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AC" w:rsidRPr="00702340" w:rsidRDefault="00AB54AC" w:rsidP="00AB54AC">
      <w:pPr>
        <w:jc w:val="both"/>
        <w:rPr>
          <w:rFonts w:ascii="Times New Roman" w:eastAsia="Times New Roman" w:hAnsi="Times New Roman" w:cs="Times New Roman"/>
          <w:b/>
          <w:sz w:val="28"/>
          <w:szCs w:val="28"/>
        </w:rPr>
      </w:pPr>
      <w:r>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067CBDC2" wp14:editId="7A887ACA">
                <wp:simplePos x="0" y="0"/>
                <wp:positionH relativeFrom="column">
                  <wp:posOffset>-190500</wp:posOffset>
                </wp:positionH>
                <wp:positionV relativeFrom="paragraph">
                  <wp:posOffset>101600</wp:posOffset>
                </wp:positionV>
                <wp:extent cx="8610600" cy="46101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0" cy="4610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pt;margin-top:8pt;width:678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" filled="f" strokeweight="1pt"/>
            </w:pict>
          </mc:Fallback>
        </mc:AlternateContent>
      </w:r>
    </w:p>
    <w:p w:rsidR="00AB54AC" w:rsidRPr="00702340" w:rsidRDefault="00AB54AC" w:rsidP="00AB54AC">
      <w:pPr>
        <w:jc w:val="both"/>
        <w:rPr>
          <w:rFonts w:ascii="Times New Roman" w:eastAsia="Times New Roman" w:hAnsi="Times New Roman" w:cs="Times New Roman"/>
          <w:b/>
          <w:sz w:val="28"/>
          <w:szCs w:val="28"/>
        </w:rPr>
      </w:pPr>
      <w:r w:rsidRPr="00702340">
        <w:rPr>
          <w:rFonts w:ascii="Times New Roman" w:eastAsia="Times New Roman" w:hAnsi="Times New Roman" w:cs="Times New Roman"/>
          <w:b/>
          <w:sz w:val="28"/>
          <w:szCs w:val="28"/>
        </w:rPr>
        <w:t>Mid-week Stewardship Thought</w:t>
      </w:r>
    </w:p>
    <w:p w:rsidR="00AB54AC" w:rsidRPr="00702340" w:rsidRDefault="00AB54AC" w:rsidP="00AB54AC">
      <w:pPr>
        <w:jc w:val="both"/>
        <w:rPr>
          <w:rFonts w:ascii="Times New Roman" w:eastAsia="Calibri" w:hAnsi="Times New Roman" w:cs="Times New Roman"/>
          <w:b/>
          <w:iCs/>
          <w:sz w:val="16"/>
          <w:szCs w:val="16"/>
        </w:rPr>
      </w:pPr>
      <w:bookmarkStart w:id="0" w:name="_GoBack"/>
      <w:r>
        <w:rPr>
          <w:rFonts w:ascii="Times New Roman" w:eastAsia="Calibri" w:hAnsi="Times New Roman" w:cs="Times New Roman"/>
          <w:noProof/>
          <w:sz w:val="24"/>
        </w:rPr>
        <w:drawing>
          <wp:anchor distT="0" distB="0" distL="114300" distR="114300" simplePos="0" relativeHeight="251659264" behindDoc="1" locked="0" layoutInCell="1" allowOverlap="1" wp14:anchorId="5E1FFC33" wp14:editId="0C1B281E">
            <wp:simplePos x="0" y="0"/>
            <wp:positionH relativeFrom="column">
              <wp:posOffset>6431915</wp:posOffset>
            </wp:positionH>
            <wp:positionV relativeFrom="paragraph">
              <wp:posOffset>11430</wp:posOffset>
            </wp:positionV>
            <wp:extent cx="1790065" cy="1790065"/>
            <wp:effectExtent l="0" t="0" r="635" b="635"/>
            <wp:wrapTight wrapText="bothSides">
              <wp:wrapPolygon edited="0">
                <wp:start x="0" y="0"/>
                <wp:lineTo x="0" y="21378"/>
                <wp:lineTo x="21378" y="21378"/>
                <wp:lineTo x="21378" y="0"/>
                <wp:lineTo x="0" y="0"/>
              </wp:wrapPolygon>
            </wp:wrapTight>
            <wp:docPr id="10" name="Picture 10" descr="New Gotellth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Gotellthewor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065" cy="17900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B54AC" w:rsidRPr="00702340" w:rsidRDefault="00AB54AC" w:rsidP="00AB54AC">
      <w:pPr>
        <w:jc w:val="both"/>
        <w:rPr>
          <w:rFonts w:ascii="Times New Roman" w:eastAsia="Calibri" w:hAnsi="Times New Roman" w:cs="Times New Roman"/>
          <w:b/>
          <w:iCs/>
          <w:sz w:val="28"/>
          <w:szCs w:val="28"/>
        </w:rPr>
      </w:pPr>
      <w:r w:rsidRPr="00702340">
        <w:rPr>
          <w:rFonts w:ascii="Times New Roman" w:eastAsia="Calibri" w:hAnsi="Times New Roman" w:cs="Times New Roman"/>
          <w:b/>
          <w:iCs/>
          <w:sz w:val="28"/>
          <w:szCs w:val="28"/>
        </w:rPr>
        <w:t>Therefore, Go!</w:t>
      </w:r>
      <w:r w:rsidRPr="00702340">
        <w:rPr>
          <w:rFonts w:ascii="Times New Roman" w:eastAsia="Calibri" w:hAnsi="Times New Roman" w:cs="Times New Roman"/>
          <w:b/>
          <w:i/>
          <w:iCs/>
          <w:sz w:val="28"/>
          <w:szCs w:val="28"/>
        </w:rPr>
        <w:t xml:space="preserve"> </w:t>
      </w:r>
      <w:r w:rsidRPr="00702340">
        <w:rPr>
          <w:rFonts w:ascii="Times New Roman" w:eastAsia="Calibri" w:hAnsi="Times New Roman" w:cs="Times New Roman"/>
          <w:b/>
          <w:iCs/>
          <w:sz w:val="28"/>
          <w:szCs w:val="28"/>
        </w:rPr>
        <w:t xml:space="preserve"> </w:t>
      </w:r>
    </w:p>
    <w:p w:rsidR="00AB54AC" w:rsidRPr="00702340" w:rsidRDefault="00AB54AC" w:rsidP="00AB54AC">
      <w:pPr>
        <w:jc w:val="both"/>
        <w:rPr>
          <w:rFonts w:ascii="Times New Roman" w:eastAsia="Calibri" w:hAnsi="Times New Roman" w:cs="Times New Roman"/>
          <w:sz w:val="24"/>
        </w:rPr>
      </w:pPr>
      <w:r w:rsidRPr="00702340">
        <w:rPr>
          <w:rFonts w:ascii="Times New Roman" w:eastAsia="Calibri" w:hAnsi="Times New Roman" w:cs="Times New Roman"/>
          <w:sz w:val="24"/>
        </w:rPr>
        <w:t xml:space="preserve">      Each December, we celebrate the greatest miracle ever to occur.  The Son of God condescended to come to earth, to be humiliated for the sake of those He loves, and then to rise victoriously, the </w:t>
      </w:r>
      <w:r w:rsidRPr="00702340">
        <w:rPr>
          <w:rFonts w:ascii="Times New Roman" w:eastAsia="Calibri" w:hAnsi="Times New Roman" w:cs="Times New Roman"/>
          <w:i/>
          <w:sz w:val="24"/>
        </w:rPr>
        <w:t xml:space="preserve">“first fruits of those who have fallen asleep” </w:t>
      </w:r>
      <w:r w:rsidRPr="00702340">
        <w:rPr>
          <w:rFonts w:ascii="Times New Roman" w:eastAsia="Calibri" w:hAnsi="Times New Roman" w:cs="Times New Roman"/>
          <w:sz w:val="24"/>
        </w:rPr>
        <w:t xml:space="preserve">(1 Corinthians 15:20).  We celebrate this miracle every Easter.  </w:t>
      </w:r>
    </w:p>
    <w:p w:rsidR="00AB54AC" w:rsidRPr="00702340" w:rsidRDefault="00AB54AC" w:rsidP="00AB54AC">
      <w:pPr>
        <w:jc w:val="both"/>
        <w:rPr>
          <w:rFonts w:ascii="Times New Roman" w:eastAsia="Calibri" w:hAnsi="Times New Roman" w:cs="Times New Roman"/>
          <w:sz w:val="24"/>
        </w:rPr>
      </w:pPr>
      <w:r w:rsidRPr="00702340">
        <w:rPr>
          <w:rFonts w:ascii="Times New Roman" w:eastAsia="Calibri" w:hAnsi="Times New Roman" w:cs="Times New Roman"/>
          <w:sz w:val="24"/>
        </w:rPr>
        <w:t xml:space="preserve">      This is not a daylong miracle, however.  The reality of Easter changes us forever.  We no longer spend our days in hopelessness and defeat.  We no longer go through our daily routines wondering, “Is this all there is?”  No, we are new creations through this miracle.  We are now </w:t>
      </w:r>
      <w:r w:rsidRPr="00702340">
        <w:rPr>
          <w:rFonts w:ascii="Times New Roman" w:eastAsia="Calibri" w:hAnsi="Times New Roman" w:cs="Times New Roman"/>
          <w:i/>
          <w:sz w:val="24"/>
        </w:rPr>
        <w:t xml:space="preserve">“more than conquerors through Him Who loved us” </w:t>
      </w:r>
      <w:r w:rsidRPr="00702340">
        <w:rPr>
          <w:rFonts w:ascii="Times New Roman" w:eastAsia="Calibri" w:hAnsi="Times New Roman" w:cs="Times New Roman"/>
          <w:sz w:val="24"/>
        </w:rPr>
        <w:t>(Romans 8:37).</w:t>
      </w:r>
    </w:p>
    <w:p w:rsidR="00AB54AC" w:rsidRPr="00702340" w:rsidRDefault="00AB54AC" w:rsidP="00AB54AC">
      <w:pPr>
        <w:jc w:val="both"/>
        <w:rPr>
          <w:rFonts w:ascii="Times New Roman" w:eastAsia="Calibri" w:hAnsi="Times New Roman" w:cs="Times New Roman"/>
          <w:sz w:val="24"/>
        </w:rPr>
      </w:pPr>
      <w:r w:rsidRPr="00702340">
        <w:rPr>
          <w:rFonts w:ascii="Times New Roman" w:eastAsia="Calibri" w:hAnsi="Times New Roman" w:cs="Times New Roman"/>
          <w:sz w:val="24"/>
        </w:rPr>
        <w:t xml:space="preserve">            This miracle is one to be shouted from the housetops, for it is meant not just for you and me, but for all humankind.  That’s what the </w:t>
      </w:r>
      <w:r w:rsidRPr="00702340">
        <w:rPr>
          <w:rFonts w:ascii="Times New Roman" w:eastAsia="Calibri" w:hAnsi="Times New Roman" w:cs="Times New Roman"/>
          <w:i/>
          <w:sz w:val="24"/>
        </w:rPr>
        <w:t>“Therefore”</w:t>
      </w:r>
      <w:r w:rsidRPr="00702340">
        <w:rPr>
          <w:rFonts w:ascii="Times New Roman" w:eastAsia="Calibri" w:hAnsi="Times New Roman" w:cs="Times New Roman"/>
          <w:sz w:val="24"/>
        </w:rPr>
        <w:t xml:space="preserve"> in the Great Commission (Matthew 28:19) means.  Christ has died for our sins and risen again so that we might live forever with Him.  He has authority to issue this command.  </w:t>
      </w:r>
      <w:r w:rsidRPr="00702340">
        <w:rPr>
          <w:rFonts w:ascii="Times New Roman" w:eastAsia="Calibri" w:hAnsi="Times New Roman" w:cs="Times New Roman"/>
          <w:i/>
          <w:sz w:val="24"/>
        </w:rPr>
        <w:t xml:space="preserve">“THEREFORE GO!”  </w:t>
      </w:r>
      <w:r w:rsidRPr="00702340">
        <w:rPr>
          <w:rFonts w:ascii="Times New Roman" w:eastAsia="Calibri" w:hAnsi="Times New Roman" w:cs="Times New Roman"/>
          <w:sz w:val="24"/>
        </w:rPr>
        <w:t xml:space="preserve">Don’t keep this miracle a secret.  Take time to tell it to your neighbors and friends.  Use your talents to build up your church so that its mission and ministry might be enhanced.  Spend your resources so that others (if not you yourself) are enabled to be </w:t>
      </w:r>
      <w:r w:rsidRPr="00702340">
        <w:rPr>
          <w:rFonts w:ascii="Times New Roman" w:eastAsia="Calibri" w:hAnsi="Times New Roman" w:cs="Times New Roman"/>
          <w:i/>
          <w:sz w:val="24"/>
        </w:rPr>
        <w:t xml:space="preserve">“[His] witnesses…to the ends of the earth” </w:t>
      </w:r>
      <w:r w:rsidRPr="00702340">
        <w:rPr>
          <w:rFonts w:ascii="Times New Roman" w:eastAsia="Calibri" w:hAnsi="Times New Roman" w:cs="Times New Roman"/>
          <w:sz w:val="24"/>
        </w:rPr>
        <w:t>(Acts 1:8).</w:t>
      </w:r>
    </w:p>
    <w:p w:rsidR="00AB54AC" w:rsidRPr="00702340" w:rsidRDefault="00AB54AC" w:rsidP="00AB54AC">
      <w:pPr>
        <w:jc w:val="both"/>
        <w:rPr>
          <w:rFonts w:ascii="Times New Roman" w:eastAsia="Calibri" w:hAnsi="Times New Roman" w:cs="Times New Roman"/>
          <w:sz w:val="16"/>
          <w:szCs w:val="16"/>
        </w:rPr>
      </w:pPr>
    </w:p>
    <w:p w:rsidR="00AB54AC" w:rsidRPr="00702340" w:rsidRDefault="00AB54AC" w:rsidP="00AB54AC">
      <w:pPr>
        <w:jc w:val="both"/>
        <w:rPr>
          <w:rFonts w:ascii="Times New Roman" w:eastAsia="Calibri" w:hAnsi="Times New Roman" w:cs="Times New Roman"/>
          <w:sz w:val="24"/>
        </w:rPr>
      </w:pPr>
      <w:r w:rsidRPr="00702340">
        <w:rPr>
          <w:rFonts w:ascii="Times New Roman" w:eastAsia="Calibri" w:hAnsi="Times New Roman" w:cs="Times New Roman"/>
          <w:b/>
          <w:sz w:val="24"/>
        </w:rPr>
        <w:t xml:space="preserve">Prayer:  </w:t>
      </w:r>
      <w:r w:rsidRPr="00702340">
        <w:rPr>
          <w:rFonts w:ascii="Times New Roman" w:eastAsia="Calibri" w:hAnsi="Times New Roman" w:cs="Times New Roman"/>
          <w:sz w:val="24"/>
        </w:rPr>
        <w:t xml:space="preserve">Dear good and gracious Heavenly Father, place in me a passion to share </w:t>
      </w:r>
      <w:proofErr w:type="gramStart"/>
      <w:r w:rsidRPr="00702340">
        <w:rPr>
          <w:rFonts w:ascii="Times New Roman" w:eastAsia="Calibri" w:hAnsi="Times New Roman" w:cs="Times New Roman"/>
          <w:sz w:val="24"/>
        </w:rPr>
        <w:t>Your</w:t>
      </w:r>
      <w:proofErr w:type="gramEnd"/>
      <w:r w:rsidRPr="00702340">
        <w:rPr>
          <w:rFonts w:ascii="Times New Roman" w:eastAsia="Calibri" w:hAnsi="Times New Roman" w:cs="Times New Roman"/>
          <w:sz w:val="24"/>
        </w:rPr>
        <w:t xml:space="preserve"> love and goodness to all those in my midst.  Use me as </w:t>
      </w:r>
      <w:proofErr w:type="gramStart"/>
      <w:r w:rsidRPr="00702340">
        <w:rPr>
          <w:rFonts w:ascii="Times New Roman" w:eastAsia="Calibri" w:hAnsi="Times New Roman" w:cs="Times New Roman"/>
          <w:sz w:val="24"/>
        </w:rPr>
        <w:t>Your</w:t>
      </w:r>
      <w:proofErr w:type="gramEnd"/>
      <w:r w:rsidRPr="00702340">
        <w:rPr>
          <w:rFonts w:ascii="Times New Roman" w:eastAsia="Calibri" w:hAnsi="Times New Roman" w:cs="Times New Roman"/>
          <w:sz w:val="24"/>
        </w:rPr>
        <w:t xml:space="preserve"> instrument to share Your love, grace, and mercy to all.  In Jesus’ precious name I pray.  Amen.</w:t>
      </w:r>
    </w:p>
    <w:p w:rsidR="00AB54AC" w:rsidRPr="00702340" w:rsidRDefault="00AB54AC" w:rsidP="00AB54AC">
      <w:pPr>
        <w:jc w:val="both"/>
        <w:rPr>
          <w:rFonts w:ascii="Times New Roman" w:eastAsia="Calibri" w:hAnsi="Times New Roman" w:cs="Times New Roman"/>
          <w:sz w:val="16"/>
          <w:szCs w:val="16"/>
        </w:rPr>
      </w:pPr>
    </w:p>
    <w:p w:rsidR="00AB54AC" w:rsidRPr="00702340" w:rsidRDefault="00AB54AC" w:rsidP="00AB54AC">
      <w:pPr>
        <w:jc w:val="both"/>
        <w:rPr>
          <w:rFonts w:ascii="Times New Roman" w:eastAsia="Calibri" w:hAnsi="Times New Roman" w:cs="Times New Roman"/>
          <w:b/>
          <w:sz w:val="24"/>
        </w:rPr>
      </w:pPr>
      <w:r w:rsidRPr="00702340">
        <w:rPr>
          <w:rFonts w:ascii="Times New Roman" w:eastAsia="Calibri" w:hAnsi="Times New Roman" w:cs="Times New Roman"/>
          <w:b/>
          <w:sz w:val="24"/>
        </w:rPr>
        <w:t>Blessings on your journey as a steward!</w:t>
      </w:r>
    </w:p>
    <w:p w:rsidR="00AB54AC" w:rsidRPr="00702340" w:rsidRDefault="00AB54AC" w:rsidP="00AB54AC">
      <w:pPr>
        <w:jc w:val="both"/>
        <w:rPr>
          <w:rFonts w:ascii="Times New Roman" w:eastAsia="Calibri" w:hAnsi="Times New Roman" w:cs="Times New Roman"/>
          <w:sz w:val="24"/>
        </w:rPr>
      </w:pPr>
    </w:p>
    <w:p w:rsidR="00AB54AC" w:rsidRPr="00702340" w:rsidRDefault="00AB54AC" w:rsidP="00AB54AC">
      <w:pPr>
        <w:jc w:val="both"/>
        <w:rPr>
          <w:rFonts w:ascii="Times New Roman" w:eastAsia="Calibri" w:hAnsi="Times New Roman" w:cs="Times New Roman"/>
          <w:sz w:val="24"/>
        </w:rPr>
      </w:pPr>
    </w:p>
    <w:p w:rsidR="00B21E9C" w:rsidRPr="00702340" w:rsidRDefault="00B21E9C" w:rsidP="00B21E9C">
      <w:pPr>
        <w:rPr>
          <w:rFonts w:ascii="Times New Roman" w:eastAsia="Calibri" w:hAnsi="Times New Roman" w:cs="Times New Roman"/>
          <w:sz w:val="24"/>
        </w:rPr>
      </w:pPr>
    </w:p>
    <w:sectPr w:rsidR="00B21E9C" w:rsidRPr="00702340" w:rsidSect="00300E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3A"/>
    <w:rsid w:val="00300E3A"/>
    <w:rsid w:val="0076230A"/>
    <w:rsid w:val="007C70E3"/>
    <w:rsid w:val="00924826"/>
    <w:rsid w:val="00AB54AC"/>
    <w:rsid w:val="00B2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2017-04-26T18:54:00Z</dcterms:created>
  <dcterms:modified xsi:type="dcterms:W3CDTF">2017-04-26T18:54:00Z</dcterms:modified>
</cp:coreProperties>
</file>