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86" w:rsidRDefault="00B53AEC" w:rsidP="00EF3B86">
      <w:pPr>
        <w:spacing w:after="360"/>
        <w:rPr>
          <w:rFonts w:ascii="Arial" w:hAnsi="Arial" w:cs="Arial"/>
          <w:b/>
          <w:sz w:val="24"/>
          <w:szCs w:val="24"/>
        </w:rPr>
      </w:pPr>
      <w:r>
        <w:rPr>
          <w:noProof/>
        </w:rPr>
        <w:drawing>
          <wp:anchor distT="0" distB="0" distL="114300" distR="114300" simplePos="0" relativeHeight="251717632" behindDoc="1" locked="0" layoutInCell="1" allowOverlap="1" wp14:anchorId="0723B532" wp14:editId="7FEAE90C">
            <wp:simplePos x="0" y="0"/>
            <wp:positionH relativeFrom="margin">
              <wp:align>right</wp:align>
            </wp:positionH>
            <wp:positionV relativeFrom="paragraph">
              <wp:posOffset>-897255</wp:posOffset>
            </wp:positionV>
            <wp:extent cx="6433908" cy="1841500"/>
            <wp:effectExtent l="0" t="0" r="508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s_bkg_7a_TEMPLATE_Cong_BW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33908" cy="1841500"/>
                    </a:xfrm>
                    <a:prstGeom prst="rect">
                      <a:avLst/>
                    </a:prstGeom>
                  </pic:spPr>
                </pic:pic>
              </a:graphicData>
            </a:graphic>
            <wp14:sizeRelH relativeFrom="page">
              <wp14:pctWidth>0</wp14:pctWidth>
            </wp14:sizeRelH>
            <wp14:sizeRelV relativeFrom="page">
              <wp14:pctHeight>0</wp14:pctHeight>
            </wp14:sizeRelV>
          </wp:anchor>
        </w:drawing>
      </w:r>
    </w:p>
    <w:p w:rsidR="00EF3B86" w:rsidRDefault="00EF3B86" w:rsidP="00EF3B86">
      <w:pPr>
        <w:spacing w:after="360"/>
        <w:rPr>
          <w:rFonts w:ascii="Arial" w:hAnsi="Arial" w:cs="Arial"/>
          <w:b/>
          <w:sz w:val="24"/>
          <w:szCs w:val="24"/>
        </w:rPr>
      </w:pPr>
    </w:p>
    <w:p w:rsidR="00EF3B86" w:rsidRDefault="00EF3B86" w:rsidP="00EF3B86">
      <w:pPr>
        <w:spacing w:after="360"/>
        <w:rPr>
          <w:rFonts w:ascii="Arial" w:hAnsi="Arial" w:cs="Arial"/>
          <w:b/>
          <w:sz w:val="24"/>
          <w:szCs w:val="24"/>
        </w:rPr>
      </w:pPr>
    </w:p>
    <w:p w:rsidR="00B53AEC" w:rsidRPr="006B6811" w:rsidRDefault="00B53AEC" w:rsidP="001669BC">
      <w:pPr>
        <w:spacing w:after="340" w:line="308" w:lineRule="exact"/>
        <w:rPr>
          <w:rFonts w:ascii="Arial" w:hAnsi="Arial" w:cs="Arial"/>
          <w:b/>
          <w:sz w:val="24"/>
          <w:szCs w:val="24"/>
        </w:rPr>
      </w:pPr>
      <w:r w:rsidRPr="006B6811">
        <w:rPr>
          <w:rFonts w:ascii="Arial" w:hAnsi="Arial" w:cs="Arial"/>
          <w:b/>
          <w:sz w:val="24"/>
          <w:szCs w:val="24"/>
        </w:rPr>
        <w:t>INTRODUCING CONSECRATED STEWARDS</w:t>
      </w:r>
    </w:p>
    <w:p w:rsidR="00B53AEC" w:rsidRPr="006B6811" w:rsidRDefault="00B53AEC" w:rsidP="001669BC">
      <w:pPr>
        <w:spacing w:after="300" w:line="308" w:lineRule="exact"/>
        <w:rPr>
          <w:rFonts w:ascii="Times New Roman" w:hAnsi="Times New Roman" w:cs="Times New Roman"/>
          <w:i/>
          <w:sz w:val="24"/>
          <w:szCs w:val="24"/>
        </w:rPr>
      </w:pPr>
      <w:r w:rsidRPr="006B6811">
        <w:rPr>
          <w:rFonts w:ascii="Times New Roman" w:hAnsi="Times New Roman" w:cs="Times New Roman"/>
          <w:i/>
          <w:sz w:val="24"/>
          <w:szCs w:val="24"/>
        </w:rPr>
        <w:t>Consecrated Stewards is a ministry of growth and commitment in which the people of God celebrate His gifts and grow in the joy of giving and serving.</w:t>
      </w:r>
    </w:p>
    <w:p w:rsidR="00B53AEC" w:rsidRPr="006B6811" w:rsidRDefault="00B53AEC" w:rsidP="001669BC">
      <w:pPr>
        <w:spacing w:line="308" w:lineRule="exact"/>
        <w:rPr>
          <w:rFonts w:ascii="Arial" w:hAnsi="Arial" w:cs="Arial"/>
          <w:sz w:val="20"/>
          <w:szCs w:val="20"/>
        </w:rPr>
      </w:pPr>
      <w:r w:rsidRPr="006B6811">
        <w:rPr>
          <w:rFonts w:ascii="Arial" w:hAnsi="Arial" w:cs="Arial"/>
          <w:sz w:val="20"/>
          <w:szCs w:val="20"/>
        </w:rPr>
        <w:t>As congregations recognize the need to renew or give regular attention to activities essential to the mission of the church, with increasing frequency they are seeking help in the area of stewardship.  Congregations are receptive to</w:t>
      </w:r>
      <w:r>
        <w:rPr>
          <w:rFonts w:ascii="Arial" w:hAnsi="Arial" w:cs="Arial"/>
          <w:sz w:val="20"/>
          <w:szCs w:val="20"/>
        </w:rPr>
        <w:t xml:space="preserve"> – </w:t>
      </w:r>
      <w:r w:rsidRPr="006B6811">
        <w:rPr>
          <w:rFonts w:ascii="Arial" w:hAnsi="Arial" w:cs="Arial"/>
          <w:sz w:val="20"/>
          <w:szCs w:val="20"/>
        </w:rPr>
        <w:t>even seeking</w:t>
      </w:r>
      <w:r>
        <w:rPr>
          <w:rFonts w:ascii="Arial" w:hAnsi="Arial" w:cs="Arial"/>
          <w:sz w:val="20"/>
          <w:szCs w:val="20"/>
        </w:rPr>
        <w:t xml:space="preserve"> – </w:t>
      </w:r>
      <w:r w:rsidRPr="006B6811">
        <w:rPr>
          <w:rFonts w:ascii="Arial" w:hAnsi="Arial" w:cs="Arial"/>
          <w:sz w:val="20"/>
          <w:szCs w:val="20"/>
        </w:rPr>
        <w:t xml:space="preserve">help to address their stewardship needs in a very direct way. </w:t>
      </w:r>
    </w:p>
    <w:p w:rsidR="00B53AEC" w:rsidRDefault="00B53AEC" w:rsidP="001669BC">
      <w:pPr>
        <w:spacing w:after="220" w:line="308" w:lineRule="exact"/>
        <w:rPr>
          <w:rFonts w:ascii="Arial" w:hAnsi="Arial" w:cs="Arial"/>
          <w:sz w:val="20"/>
          <w:szCs w:val="20"/>
        </w:rPr>
      </w:pPr>
      <w:r w:rsidRPr="006B6811">
        <w:rPr>
          <w:rFonts w:ascii="Arial" w:hAnsi="Arial" w:cs="Arial"/>
          <w:sz w:val="20"/>
          <w:szCs w:val="20"/>
        </w:rPr>
        <w:t>LCEF’s Capital Funding Services has developed a resource to meet this stewardship need in congregations. This resource is being made available th</w:t>
      </w:r>
      <w:r>
        <w:rPr>
          <w:rFonts w:ascii="Arial" w:hAnsi="Arial" w:cs="Arial"/>
          <w:sz w:val="20"/>
          <w:szCs w:val="20"/>
        </w:rPr>
        <w:t>r</w:t>
      </w:r>
      <w:r w:rsidRPr="006B6811">
        <w:rPr>
          <w:rFonts w:ascii="Arial" w:hAnsi="Arial" w:cs="Arial"/>
          <w:sz w:val="20"/>
          <w:szCs w:val="20"/>
        </w:rPr>
        <w:t>ough local administration in the District in order to fully address the needs of congregations.</w:t>
      </w:r>
    </w:p>
    <w:p w:rsidR="00B53AEC" w:rsidRPr="00980C75" w:rsidRDefault="00B53AEC" w:rsidP="001669BC">
      <w:pPr>
        <w:spacing w:line="308" w:lineRule="exact"/>
        <w:rPr>
          <w:rFonts w:ascii="Arial" w:hAnsi="Arial" w:cs="Arial"/>
          <w:b/>
        </w:rPr>
      </w:pPr>
      <w:r w:rsidRPr="00980C75">
        <w:rPr>
          <w:rFonts w:ascii="Arial" w:hAnsi="Arial" w:cs="Arial"/>
          <w:b/>
          <w:i/>
        </w:rPr>
        <w:t>Consecrated Stewards</w:t>
      </w:r>
      <w:r w:rsidRPr="00980C75">
        <w:rPr>
          <w:rFonts w:ascii="Arial" w:hAnsi="Arial" w:cs="Arial"/>
          <w:b/>
        </w:rPr>
        <w:t xml:space="preserve"> Raises Annual Giving by Raising Christian Stewards</w:t>
      </w:r>
    </w:p>
    <w:p w:rsidR="00B53AEC" w:rsidRDefault="00B53AEC" w:rsidP="001669BC">
      <w:pPr>
        <w:spacing w:line="308" w:lineRule="exact"/>
        <w:rPr>
          <w:rFonts w:ascii="Arial" w:hAnsi="Arial" w:cs="Arial"/>
          <w:b/>
          <w:sz w:val="20"/>
          <w:szCs w:val="20"/>
        </w:rPr>
      </w:pPr>
      <w:r w:rsidRPr="00980C75">
        <w:rPr>
          <w:rFonts w:ascii="Arial" w:hAnsi="Arial" w:cs="Arial"/>
          <w:b/>
          <w:i/>
          <w:sz w:val="20"/>
          <w:szCs w:val="20"/>
        </w:rPr>
        <w:t>Consecrated Stewards</w:t>
      </w:r>
      <w:r w:rsidRPr="00980C75">
        <w:rPr>
          <w:rFonts w:ascii="Arial" w:hAnsi="Arial" w:cs="Arial"/>
          <w:b/>
          <w:sz w:val="20"/>
          <w:szCs w:val="20"/>
        </w:rPr>
        <w:t xml:space="preserve"> – Overview</w:t>
      </w:r>
    </w:p>
    <w:p w:rsidR="00B53AEC" w:rsidRPr="00980C75" w:rsidRDefault="00B53AEC" w:rsidP="001669BC">
      <w:pPr>
        <w:spacing w:line="308" w:lineRule="exact"/>
        <w:rPr>
          <w:rFonts w:ascii="Arial" w:hAnsi="Arial" w:cs="Arial"/>
          <w:sz w:val="20"/>
          <w:szCs w:val="20"/>
        </w:rPr>
      </w:pPr>
      <w:r w:rsidRPr="00980C75">
        <w:rPr>
          <w:rFonts w:ascii="Arial" w:hAnsi="Arial" w:cs="Arial"/>
          <w:i/>
          <w:sz w:val="20"/>
          <w:szCs w:val="20"/>
        </w:rPr>
        <w:t>Consecrated Stewards</w:t>
      </w:r>
      <w:r w:rsidRPr="00980C75">
        <w:rPr>
          <w:rFonts w:ascii="Arial" w:hAnsi="Arial" w:cs="Arial"/>
          <w:sz w:val="20"/>
          <w:szCs w:val="20"/>
        </w:rPr>
        <w:t xml:space="preserve"> is based on the need of the giver to give, not the need of the church to receive.</w:t>
      </w:r>
    </w:p>
    <w:p w:rsidR="00B53AEC" w:rsidRPr="00980C75" w:rsidRDefault="00B53AEC" w:rsidP="001669BC">
      <w:pPr>
        <w:spacing w:line="308" w:lineRule="exact"/>
        <w:rPr>
          <w:rFonts w:ascii="Arial" w:hAnsi="Arial" w:cs="Arial"/>
          <w:sz w:val="20"/>
          <w:szCs w:val="20"/>
          <w14:textOutline w14:w="9525" w14:cap="rnd" w14:cmpd="dbl" w14:algn="ctr">
            <w14:solidFill>
              <w14:srgbClr w14:val="000000"/>
            </w14:solidFill>
            <w14:prstDash w14:val="solid"/>
            <w14:bevel/>
          </w14:textOutline>
        </w:rPr>
      </w:pPr>
      <w:r w:rsidRPr="00980C75">
        <w:rPr>
          <w:rFonts w:ascii="Arial" w:hAnsi="Arial" w:cs="Arial"/>
          <w:sz w:val="20"/>
          <w:szCs w:val="20"/>
        </w:rPr>
        <w:t>It is not tied to the church budget, and can be used at any time of year. Budget</w:t>
      </w:r>
      <w:r>
        <w:rPr>
          <w:rFonts w:ascii="Arial" w:hAnsi="Arial" w:cs="Arial"/>
          <w:sz w:val="20"/>
          <w:szCs w:val="20"/>
        </w:rPr>
        <w:t>-</w:t>
      </w:r>
      <w:r w:rsidRPr="00980C75">
        <w:rPr>
          <w:rFonts w:ascii="Arial" w:hAnsi="Arial" w:cs="Arial"/>
          <w:sz w:val="20"/>
          <w:szCs w:val="20"/>
        </w:rPr>
        <w:t>based emphases never raise more than what is needed to meet the budget. Stewardship emphases raise people to a new level of spiritual commitment and annual giving. Congregations often experience intentions of giving that exceed previous envelope giving by 15%-35%.</w:t>
      </w:r>
    </w:p>
    <w:p w:rsidR="00B53AEC" w:rsidRPr="00980C75" w:rsidRDefault="00B53AEC" w:rsidP="001669BC">
      <w:pPr>
        <w:spacing w:line="308" w:lineRule="exact"/>
        <w:rPr>
          <w:rFonts w:ascii="Arial" w:hAnsi="Arial" w:cs="Arial"/>
          <w:sz w:val="20"/>
          <w:szCs w:val="20"/>
        </w:rPr>
      </w:pPr>
      <w:r w:rsidRPr="00980C75">
        <w:rPr>
          <w:rFonts w:ascii="Arial" w:hAnsi="Arial" w:cs="Arial"/>
          <w:i/>
          <w:sz w:val="20"/>
          <w:szCs w:val="20"/>
        </w:rPr>
        <w:t>Consecrated Stewards</w:t>
      </w:r>
      <w:r w:rsidRPr="00980C75">
        <w:rPr>
          <w:rFonts w:ascii="Arial" w:hAnsi="Arial" w:cs="Arial"/>
          <w:sz w:val="20"/>
          <w:szCs w:val="20"/>
        </w:rPr>
        <w:t xml:space="preserve"> is a stewardship education and commitment emphasis. It recognizes that churches that fail to talk about Christian stewardship on a regular basis often wind up talking about money all year long.</w:t>
      </w:r>
    </w:p>
    <w:p w:rsidR="00B53AEC" w:rsidRPr="00980C75" w:rsidRDefault="00B53AEC" w:rsidP="001669BC">
      <w:pPr>
        <w:spacing w:line="308" w:lineRule="exact"/>
        <w:rPr>
          <w:rFonts w:ascii="Arial" w:hAnsi="Arial" w:cs="Arial"/>
          <w:sz w:val="20"/>
          <w:szCs w:val="20"/>
        </w:rPr>
      </w:pPr>
      <w:r w:rsidRPr="00980C75">
        <w:rPr>
          <w:rFonts w:ascii="Arial" w:hAnsi="Arial" w:cs="Arial"/>
          <w:i/>
          <w:sz w:val="20"/>
          <w:szCs w:val="20"/>
        </w:rPr>
        <w:t>Consecrated Stewards</w:t>
      </w:r>
      <w:r w:rsidRPr="00980C75">
        <w:rPr>
          <w:rFonts w:ascii="Arial" w:hAnsi="Arial" w:cs="Arial"/>
          <w:sz w:val="20"/>
          <w:szCs w:val="20"/>
        </w:rPr>
        <w:t xml:space="preserve"> is based on the Biblical principles of percentage-based, grace-motivated, </w:t>
      </w:r>
      <w:r w:rsidR="0064701C">
        <w:rPr>
          <w:rFonts w:ascii="Arial" w:hAnsi="Arial" w:cs="Arial"/>
          <w:sz w:val="20"/>
          <w:szCs w:val="20"/>
        </w:rPr>
        <w:t>s</w:t>
      </w:r>
      <w:r w:rsidRPr="00980C75">
        <w:rPr>
          <w:rFonts w:ascii="Arial" w:hAnsi="Arial" w:cs="Arial"/>
          <w:sz w:val="20"/>
          <w:szCs w:val="20"/>
        </w:rPr>
        <w:t>acrificial giving. It urges people to take a step forward in their stewardship life without pressure or legalism. It does not use gimmicks or fund-raising techniques. It emphasizes equal sacrifice, not equal amounts.</w:t>
      </w:r>
    </w:p>
    <w:p w:rsidR="00B53AEC" w:rsidRPr="00980C75" w:rsidRDefault="00B53AEC" w:rsidP="001669BC">
      <w:pPr>
        <w:spacing w:line="308" w:lineRule="exact"/>
        <w:rPr>
          <w:rFonts w:ascii="Arial" w:hAnsi="Arial" w:cs="Arial"/>
          <w:sz w:val="20"/>
          <w:szCs w:val="20"/>
        </w:rPr>
      </w:pPr>
      <w:r w:rsidRPr="00980C75">
        <w:rPr>
          <w:rFonts w:ascii="Arial" w:hAnsi="Arial" w:cs="Arial"/>
          <w:i/>
          <w:sz w:val="20"/>
          <w:szCs w:val="20"/>
        </w:rPr>
        <w:t>Consecrated Stewards</w:t>
      </w:r>
      <w:r w:rsidRPr="00980C75">
        <w:rPr>
          <w:rFonts w:ascii="Arial" w:hAnsi="Arial" w:cs="Arial"/>
          <w:sz w:val="20"/>
          <w:szCs w:val="20"/>
        </w:rPr>
        <w:t xml:space="preserve"> ties the commitment process to the Sunday morning act of worship. It reaches the maximum number of people in the most spiritual setting. It does not have members asking other members one-on-one for a financial commitment.</w:t>
      </w:r>
      <w:r w:rsidRPr="00B53AEC">
        <w:rPr>
          <w:rFonts w:ascii="Arial" w:hAnsi="Arial" w:cs="Arial"/>
          <w:noProof/>
          <w:sz w:val="20"/>
          <w:szCs w:val="20"/>
        </w:rPr>
        <w:t xml:space="preserve"> </w:t>
      </w:r>
    </w:p>
    <w:p w:rsidR="00B53AEC" w:rsidRPr="00980C75" w:rsidRDefault="00B53AEC" w:rsidP="001669BC">
      <w:pPr>
        <w:spacing w:after="80" w:line="308" w:lineRule="exact"/>
        <w:rPr>
          <w:rFonts w:ascii="Arial" w:hAnsi="Arial" w:cs="Arial"/>
          <w:sz w:val="20"/>
          <w:szCs w:val="20"/>
        </w:rPr>
      </w:pPr>
      <w:r w:rsidRPr="00980C75">
        <w:rPr>
          <w:rFonts w:ascii="Arial" w:hAnsi="Arial" w:cs="Arial"/>
          <w:i/>
          <w:sz w:val="20"/>
          <w:szCs w:val="20"/>
        </w:rPr>
        <w:t>Consecrated Stewards</w:t>
      </w:r>
      <w:r w:rsidRPr="00980C75">
        <w:rPr>
          <w:rFonts w:ascii="Arial" w:hAnsi="Arial" w:cs="Arial"/>
          <w:sz w:val="20"/>
          <w:szCs w:val="20"/>
        </w:rPr>
        <w:t xml:space="preserve"> requires minimal organization:</w:t>
      </w:r>
    </w:p>
    <w:p w:rsidR="00B53AEC" w:rsidRPr="00980C75" w:rsidRDefault="00B53AEC" w:rsidP="001669BC">
      <w:pPr>
        <w:pStyle w:val="ListParagraph"/>
        <w:numPr>
          <w:ilvl w:val="0"/>
          <w:numId w:val="1"/>
        </w:numPr>
        <w:spacing w:after="0" w:line="308" w:lineRule="exact"/>
        <w:ind w:right="-270"/>
        <w:contextualSpacing w:val="0"/>
        <w:rPr>
          <w:rFonts w:ascii="Arial" w:hAnsi="Arial" w:cs="Arial"/>
          <w:sz w:val="20"/>
          <w:szCs w:val="20"/>
        </w:rPr>
      </w:pPr>
      <w:r>
        <w:rPr>
          <w:rFonts w:ascii="Arial" w:hAnsi="Arial" w:cs="Arial"/>
          <w:sz w:val="20"/>
          <w:szCs w:val="20"/>
        </w:rPr>
        <w:t>Four weeks of preparation</w:t>
      </w:r>
      <w:r w:rsidR="00687610">
        <w:rPr>
          <w:rFonts w:ascii="Arial" w:hAnsi="Arial" w:cs="Arial"/>
          <w:sz w:val="20"/>
          <w:szCs w:val="20"/>
        </w:rPr>
        <w:t xml:space="preserve"> (minimum)</w:t>
      </w:r>
      <w:r>
        <w:rPr>
          <w:rFonts w:ascii="Arial" w:hAnsi="Arial" w:cs="Arial"/>
          <w:sz w:val="20"/>
          <w:szCs w:val="20"/>
        </w:rPr>
        <w:t>,</w:t>
      </w:r>
      <w:r w:rsidRPr="00980C75">
        <w:rPr>
          <w:rFonts w:ascii="Arial" w:hAnsi="Arial" w:cs="Arial"/>
          <w:sz w:val="20"/>
          <w:szCs w:val="20"/>
        </w:rPr>
        <w:t xml:space="preserve"> four weeks of emphasis, and two or three weeks of follow-up.</w:t>
      </w:r>
    </w:p>
    <w:p w:rsidR="00B53AEC" w:rsidRPr="00980C75" w:rsidRDefault="00B53AEC" w:rsidP="001669BC">
      <w:pPr>
        <w:pStyle w:val="ListParagraph"/>
        <w:numPr>
          <w:ilvl w:val="0"/>
          <w:numId w:val="1"/>
        </w:numPr>
        <w:spacing w:after="0" w:line="308" w:lineRule="exact"/>
        <w:contextualSpacing w:val="0"/>
        <w:rPr>
          <w:rFonts w:ascii="Arial" w:hAnsi="Arial" w:cs="Arial"/>
          <w:sz w:val="20"/>
          <w:szCs w:val="20"/>
        </w:rPr>
      </w:pPr>
      <w:r w:rsidRPr="00980C75">
        <w:rPr>
          <w:rFonts w:ascii="Arial" w:hAnsi="Arial" w:cs="Arial"/>
          <w:sz w:val="20"/>
          <w:szCs w:val="20"/>
        </w:rPr>
        <w:t xml:space="preserve">A working </w:t>
      </w:r>
      <w:r w:rsidR="004A3B3C">
        <w:rPr>
          <w:rFonts w:ascii="Arial" w:hAnsi="Arial" w:cs="Arial"/>
          <w:sz w:val="20"/>
          <w:szCs w:val="20"/>
        </w:rPr>
        <w:t>team</w:t>
      </w:r>
      <w:r w:rsidRPr="00980C75">
        <w:rPr>
          <w:rFonts w:ascii="Arial" w:hAnsi="Arial" w:cs="Arial"/>
          <w:sz w:val="20"/>
          <w:szCs w:val="20"/>
        </w:rPr>
        <w:t xml:space="preserve"> of eight.</w:t>
      </w:r>
    </w:p>
    <w:p w:rsidR="00B53AEC" w:rsidRPr="00980C75" w:rsidRDefault="00B53AEC" w:rsidP="001669BC">
      <w:pPr>
        <w:pStyle w:val="ListParagraph"/>
        <w:numPr>
          <w:ilvl w:val="0"/>
          <w:numId w:val="1"/>
        </w:numPr>
        <w:spacing w:after="140" w:line="308" w:lineRule="exact"/>
        <w:contextualSpacing w:val="0"/>
        <w:rPr>
          <w:rFonts w:ascii="Arial" w:hAnsi="Arial" w:cs="Arial"/>
          <w:sz w:val="20"/>
          <w:szCs w:val="20"/>
        </w:rPr>
      </w:pPr>
      <w:r w:rsidRPr="00980C75">
        <w:rPr>
          <w:rFonts w:ascii="Arial" w:hAnsi="Arial" w:cs="Arial"/>
          <w:sz w:val="20"/>
          <w:szCs w:val="20"/>
        </w:rPr>
        <w:t xml:space="preserve">Usually only four </w:t>
      </w:r>
      <w:r w:rsidR="004A3B3C">
        <w:rPr>
          <w:rFonts w:ascii="Arial" w:hAnsi="Arial" w:cs="Arial"/>
          <w:sz w:val="20"/>
          <w:szCs w:val="20"/>
        </w:rPr>
        <w:t>team</w:t>
      </w:r>
      <w:r w:rsidRPr="00980C75">
        <w:rPr>
          <w:rFonts w:ascii="Arial" w:hAnsi="Arial" w:cs="Arial"/>
          <w:sz w:val="20"/>
          <w:szCs w:val="20"/>
        </w:rPr>
        <w:t xml:space="preserve"> meetings plus attention to ongoing stewardship.</w:t>
      </w:r>
    </w:p>
    <w:p w:rsidR="00B53AEC" w:rsidRDefault="00B53AEC" w:rsidP="001669BC">
      <w:pPr>
        <w:spacing w:line="308" w:lineRule="exact"/>
        <w:rPr>
          <w:rFonts w:ascii="Arial" w:hAnsi="Arial" w:cs="Arial"/>
          <w:sz w:val="20"/>
          <w:szCs w:val="20"/>
        </w:rPr>
      </w:pPr>
      <w:r w:rsidRPr="00980C75">
        <w:rPr>
          <w:rFonts w:ascii="Arial" w:hAnsi="Arial" w:cs="Arial"/>
          <w:i/>
          <w:sz w:val="20"/>
          <w:szCs w:val="20"/>
        </w:rPr>
        <w:lastRenderedPageBreak/>
        <w:t>Consecrated Stewards</w:t>
      </w:r>
      <w:r w:rsidRPr="00980C75">
        <w:rPr>
          <w:rFonts w:ascii="Arial" w:hAnsi="Arial" w:cs="Arial"/>
          <w:sz w:val="20"/>
          <w:szCs w:val="20"/>
        </w:rPr>
        <w:t xml:space="preserve"> utilizes a trained </w:t>
      </w:r>
      <w:r w:rsidR="009901F3">
        <w:rPr>
          <w:rFonts w:ascii="Arial" w:hAnsi="Arial" w:cs="Arial"/>
          <w:sz w:val="20"/>
          <w:szCs w:val="20"/>
        </w:rPr>
        <w:t>Guest Leader</w:t>
      </w:r>
      <w:r w:rsidRPr="00980C75">
        <w:rPr>
          <w:rFonts w:ascii="Arial" w:hAnsi="Arial" w:cs="Arial"/>
          <w:sz w:val="20"/>
          <w:szCs w:val="20"/>
        </w:rPr>
        <w:t xml:space="preserve"> to keep the process on track, maintain Biblical focus</w:t>
      </w:r>
      <w:r w:rsidR="009901F3">
        <w:rPr>
          <w:rFonts w:ascii="Arial" w:hAnsi="Arial" w:cs="Arial"/>
          <w:sz w:val="20"/>
          <w:szCs w:val="20"/>
        </w:rPr>
        <w:t>,</w:t>
      </w:r>
      <w:r w:rsidRPr="00980C75">
        <w:rPr>
          <w:rFonts w:ascii="Arial" w:hAnsi="Arial" w:cs="Arial"/>
          <w:sz w:val="20"/>
          <w:szCs w:val="20"/>
        </w:rPr>
        <w:t xml:space="preserve"> and avoid expensive shortcuts.</w:t>
      </w:r>
    </w:p>
    <w:p w:rsidR="00B53AEC" w:rsidRPr="00980C75" w:rsidRDefault="00B53AEC" w:rsidP="001669BC">
      <w:pPr>
        <w:spacing w:line="308" w:lineRule="exact"/>
        <w:rPr>
          <w:rFonts w:ascii="Arial" w:hAnsi="Arial" w:cs="Arial"/>
          <w:b/>
        </w:rPr>
      </w:pPr>
      <w:r w:rsidRPr="00980C75">
        <w:rPr>
          <w:rFonts w:ascii="Arial" w:hAnsi="Arial" w:cs="Arial"/>
          <w:b/>
        </w:rPr>
        <w:t>Application</w:t>
      </w:r>
    </w:p>
    <w:p w:rsidR="00B53AEC" w:rsidRPr="00980C75" w:rsidRDefault="00B53AEC" w:rsidP="001669BC">
      <w:pPr>
        <w:spacing w:line="308" w:lineRule="exact"/>
        <w:rPr>
          <w:rFonts w:ascii="Arial" w:hAnsi="Arial" w:cs="Arial"/>
          <w:sz w:val="20"/>
          <w:szCs w:val="20"/>
        </w:rPr>
      </w:pPr>
      <w:r w:rsidRPr="00980C75">
        <w:rPr>
          <w:rFonts w:ascii="Arial" w:hAnsi="Arial" w:cs="Arial"/>
          <w:i/>
          <w:sz w:val="20"/>
          <w:szCs w:val="20"/>
        </w:rPr>
        <w:t>Consecrated Stewards</w:t>
      </w:r>
      <w:r w:rsidRPr="00980C75">
        <w:rPr>
          <w:rFonts w:ascii="Arial" w:hAnsi="Arial" w:cs="Arial"/>
          <w:sz w:val="20"/>
          <w:szCs w:val="20"/>
        </w:rPr>
        <w:t xml:space="preserve"> is ideally suited for congregations that have struggled with effectively implementing stewardship programs or are looking for a fresh approach. Use of an outside </w:t>
      </w:r>
      <w:r w:rsidR="009901F3">
        <w:rPr>
          <w:rFonts w:ascii="Arial" w:hAnsi="Arial" w:cs="Arial"/>
          <w:sz w:val="20"/>
          <w:szCs w:val="20"/>
        </w:rPr>
        <w:t>Guest Leader</w:t>
      </w:r>
      <w:r w:rsidRPr="00980C75">
        <w:rPr>
          <w:rFonts w:ascii="Arial" w:hAnsi="Arial" w:cs="Arial"/>
          <w:sz w:val="20"/>
          <w:szCs w:val="20"/>
        </w:rPr>
        <w:t xml:space="preserve"> to guide the emphasis assures quality execution while uniquely bringing attention to the Biblical steward-ship message. </w:t>
      </w:r>
      <w:r w:rsidRPr="00980C75">
        <w:rPr>
          <w:rFonts w:ascii="Arial" w:hAnsi="Arial" w:cs="Arial"/>
          <w:i/>
          <w:sz w:val="20"/>
          <w:szCs w:val="20"/>
        </w:rPr>
        <w:t>Consecrated Stewards</w:t>
      </w:r>
      <w:r w:rsidRPr="00980C75">
        <w:rPr>
          <w:rFonts w:ascii="Arial" w:hAnsi="Arial" w:cs="Arial"/>
          <w:sz w:val="20"/>
          <w:szCs w:val="20"/>
        </w:rPr>
        <w:t xml:space="preserve"> is designed to be spiritually motivating rather than outcome driven. It is lightweight: quickly and easily organized, completes in a short timeframe, and relatively low cost.</w:t>
      </w:r>
    </w:p>
    <w:p w:rsidR="00B53AEC" w:rsidRDefault="00B53AEC" w:rsidP="001669BC">
      <w:pPr>
        <w:spacing w:line="308" w:lineRule="exact"/>
        <w:rPr>
          <w:rFonts w:ascii="Arial" w:hAnsi="Arial" w:cs="Arial"/>
          <w:b/>
          <w:sz w:val="20"/>
          <w:szCs w:val="20"/>
        </w:rPr>
      </w:pPr>
      <w:r w:rsidRPr="00980C75">
        <w:rPr>
          <w:rFonts w:ascii="Arial" w:hAnsi="Arial" w:cs="Arial"/>
          <w:b/>
          <w:i/>
          <w:sz w:val="20"/>
          <w:szCs w:val="20"/>
        </w:rPr>
        <w:t>Consecrated Stewards</w:t>
      </w:r>
      <w:r w:rsidRPr="00980C75">
        <w:rPr>
          <w:rFonts w:ascii="Arial" w:hAnsi="Arial" w:cs="Arial"/>
          <w:b/>
          <w:sz w:val="20"/>
          <w:szCs w:val="20"/>
        </w:rPr>
        <w:t xml:space="preserve"> – Features</w:t>
      </w:r>
    </w:p>
    <w:p w:rsidR="00B53AEC" w:rsidRPr="00980C75" w:rsidRDefault="00B53AEC" w:rsidP="001669BC">
      <w:pPr>
        <w:spacing w:line="308" w:lineRule="exact"/>
        <w:rPr>
          <w:rFonts w:ascii="Arial" w:hAnsi="Arial" w:cs="Arial"/>
          <w:sz w:val="20"/>
          <w:szCs w:val="20"/>
        </w:rPr>
      </w:pPr>
      <w:r w:rsidRPr="00980C75">
        <w:rPr>
          <w:rFonts w:ascii="Arial" w:hAnsi="Arial" w:cs="Arial"/>
          <w:sz w:val="20"/>
          <w:szCs w:val="20"/>
        </w:rPr>
        <w:t>Builds on and enhances</w:t>
      </w:r>
      <w:r w:rsidR="00687610">
        <w:rPr>
          <w:rFonts w:ascii="Arial" w:hAnsi="Arial" w:cs="Arial"/>
          <w:sz w:val="20"/>
          <w:szCs w:val="20"/>
        </w:rPr>
        <w:t xml:space="preserve"> nearly 800 congregational uses of the </w:t>
      </w:r>
      <w:r w:rsidR="00687610" w:rsidRPr="00687610">
        <w:rPr>
          <w:rFonts w:ascii="Arial" w:hAnsi="Arial" w:cs="Arial"/>
          <w:i/>
          <w:sz w:val="20"/>
          <w:szCs w:val="20"/>
        </w:rPr>
        <w:t>Consecrated Stewards</w:t>
      </w:r>
      <w:r w:rsidR="00687610">
        <w:rPr>
          <w:rFonts w:ascii="Arial" w:hAnsi="Arial" w:cs="Arial"/>
          <w:sz w:val="20"/>
          <w:szCs w:val="20"/>
        </w:rPr>
        <w:t xml:space="preserve"> series together with</w:t>
      </w:r>
      <w:r w:rsidRPr="00980C75">
        <w:rPr>
          <w:rFonts w:ascii="Arial" w:hAnsi="Arial" w:cs="Arial"/>
          <w:sz w:val="20"/>
          <w:szCs w:val="20"/>
        </w:rPr>
        <w:t xml:space="preserve"> tested programs and resources from years of LCEF and LCMS stewardship experience</w:t>
      </w:r>
      <w:r w:rsidR="00687610">
        <w:rPr>
          <w:rFonts w:ascii="Arial" w:hAnsi="Arial" w:cs="Arial"/>
          <w:sz w:val="20"/>
          <w:szCs w:val="20"/>
        </w:rPr>
        <w:t>.</w:t>
      </w:r>
    </w:p>
    <w:p w:rsidR="00B53AEC" w:rsidRPr="00980C75" w:rsidRDefault="00B53AEC" w:rsidP="001669BC">
      <w:pPr>
        <w:spacing w:line="308" w:lineRule="exact"/>
        <w:rPr>
          <w:rFonts w:ascii="Arial" w:hAnsi="Arial" w:cs="Arial"/>
          <w:sz w:val="20"/>
          <w:szCs w:val="20"/>
        </w:rPr>
      </w:pPr>
      <w:r w:rsidRPr="00980C75">
        <w:rPr>
          <w:rFonts w:ascii="Arial" w:hAnsi="Arial" w:cs="Arial"/>
          <w:sz w:val="20"/>
          <w:szCs w:val="20"/>
        </w:rPr>
        <w:t>Three on-site visits plus phone or Skype support from a trained Guest Leader provides customized guidance, design, training</w:t>
      </w:r>
      <w:r>
        <w:rPr>
          <w:rFonts w:ascii="Arial" w:hAnsi="Arial" w:cs="Arial"/>
          <w:sz w:val="20"/>
          <w:szCs w:val="20"/>
        </w:rPr>
        <w:t>,</w:t>
      </w:r>
      <w:r w:rsidRPr="00980C75">
        <w:rPr>
          <w:rFonts w:ascii="Arial" w:hAnsi="Arial" w:cs="Arial"/>
          <w:sz w:val="20"/>
          <w:szCs w:val="20"/>
        </w:rPr>
        <w:t xml:space="preserve"> and direction to the congregation and leadership.</w:t>
      </w:r>
      <w:r w:rsidRPr="00707CD6">
        <w:rPr>
          <w:rFonts w:ascii="Arial" w:hAnsi="Arial" w:cs="Arial"/>
          <w:i/>
          <w:noProof/>
          <w:sz w:val="20"/>
          <w:szCs w:val="20"/>
        </w:rPr>
        <w:t xml:space="preserve"> </w:t>
      </w:r>
    </w:p>
    <w:p w:rsidR="00B53AEC" w:rsidRPr="00980C75" w:rsidRDefault="00B53AEC" w:rsidP="001669BC">
      <w:pPr>
        <w:spacing w:line="308" w:lineRule="exact"/>
        <w:rPr>
          <w:rFonts w:ascii="Arial" w:hAnsi="Arial" w:cs="Arial"/>
          <w:sz w:val="20"/>
          <w:szCs w:val="20"/>
        </w:rPr>
      </w:pPr>
      <w:r w:rsidRPr="00980C75">
        <w:rPr>
          <w:rFonts w:ascii="Arial" w:hAnsi="Arial" w:cs="Arial"/>
          <w:sz w:val="20"/>
          <w:szCs w:val="20"/>
        </w:rPr>
        <w:t>Celebration of Ministry. Each week during the four-week emphasis, the ministry of a group within the church is celebrated for their good stewardship of the gifts God has given. On Consecration Sunday a special Celebration Luncheon celebrates the ministry of all in the congregation and provides an opportunity for congregational fellowship and an occasion to announce the results of the morning’s commitment.</w:t>
      </w:r>
    </w:p>
    <w:p w:rsidR="00B53AEC" w:rsidRPr="00980C75" w:rsidRDefault="00B53AEC" w:rsidP="001669BC">
      <w:pPr>
        <w:spacing w:line="308" w:lineRule="exact"/>
        <w:rPr>
          <w:rFonts w:ascii="Arial" w:hAnsi="Arial" w:cs="Arial"/>
          <w:sz w:val="20"/>
          <w:szCs w:val="20"/>
        </w:rPr>
      </w:pPr>
      <w:r w:rsidRPr="00980C75">
        <w:rPr>
          <w:rFonts w:ascii="Arial" w:hAnsi="Arial" w:cs="Arial"/>
          <w:sz w:val="20"/>
          <w:szCs w:val="20"/>
        </w:rPr>
        <w:t xml:space="preserve">Stewardship Journey Talks. Each week a member of the congregation gives a brief stewardship journey witness talk during the worship service. The Guest Leader provides encouragement and guidelines for such talks. </w:t>
      </w:r>
    </w:p>
    <w:p w:rsidR="00B53AEC" w:rsidRPr="00980C75" w:rsidRDefault="00B53AEC" w:rsidP="001669BC">
      <w:pPr>
        <w:spacing w:line="308" w:lineRule="exact"/>
        <w:rPr>
          <w:rFonts w:ascii="Arial" w:hAnsi="Arial" w:cs="Arial"/>
          <w:sz w:val="20"/>
          <w:szCs w:val="20"/>
        </w:rPr>
      </w:pPr>
      <w:r w:rsidRPr="00980C75">
        <w:rPr>
          <w:rFonts w:ascii="Arial" w:hAnsi="Arial" w:cs="Arial"/>
          <w:sz w:val="20"/>
          <w:szCs w:val="20"/>
        </w:rPr>
        <w:t>Three gospel-centered sermons on growth in stewardship through proportional giving.</w:t>
      </w:r>
    </w:p>
    <w:p w:rsidR="00B53AEC" w:rsidRPr="00980C75" w:rsidRDefault="00B53AEC" w:rsidP="001669BC">
      <w:pPr>
        <w:spacing w:line="308" w:lineRule="exact"/>
        <w:rPr>
          <w:rFonts w:ascii="Arial" w:hAnsi="Arial" w:cs="Arial"/>
          <w:sz w:val="20"/>
          <w:szCs w:val="20"/>
        </w:rPr>
      </w:pPr>
      <w:r w:rsidRPr="00980C75">
        <w:rPr>
          <w:rFonts w:ascii="Arial" w:hAnsi="Arial" w:cs="Arial"/>
          <w:sz w:val="20"/>
          <w:szCs w:val="20"/>
        </w:rPr>
        <w:t xml:space="preserve">Gospel-centered Stewardship Bible Studies. These excellent Lutheran Bible studies are suggested for all Bible classes during the four-week period. Many pastors have also used the accompanying inserts as preaching outlines for sermons during the emphasis. </w:t>
      </w:r>
    </w:p>
    <w:p w:rsidR="00B53AEC" w:rsidRPr="00980C75" w:rsidRDefault="00B53AEC" w:rsidP="001669BC">
      <w:pPr>
        <w:spacing w:line="308" w:lineRule="exact"/>
        <w:rPr>
          <w:rFonts w:ascii="Arial" w:hAnsi="Arial" w:cs="Arial"/>
          <w:sz w:val="20"/>
          <w:szCs w:val="20"/>
        </w:rPr>
      </w:pPr>
      <w:r w:rsidRPr="00980C75">
        <w:rPr>
          <w:rFonts w:ascii="Arial" w:hAnsi="Arial" w:cs="Arial"/>
          <w:sz w:val="20"/>
          <w:szCs w:val="20"/>
        </w:rPr>
        <w:t xml:space="preserve">Children’s Stewardship Ministry. </w:t>
      </w:r>
      <w:r w:rsidR="00E12BC4">
        <w:rPr>
          <w:rFonts w:ascii="Arial" w:hAnsi="Arial" w:cs="Arial"/>
          <w:sz w:val="20"/>
          <w:szCs w:val="20"/>
        </w:rPr>
        <w:t>A</w:t>
      </w:r>
      <w:r w:rsidRPr="00980C75">
        <w:rPr>
          <w:rFonts w:ascii="Arial" w:hAnsi="Arial" w:cs="Arial"/>
          <w:sz w:val="20"/>
          <w:szCs w:val="20"/>
        </w:rPr>
        <w:t xml:space="preserve">ge-appropriate Sunday </w:t>
      </w:r>
      <w:r w:rsidR="00F61FA5">
        <w:rPr>
          <w:rFonts w:ascii="Arial" w:hAnsi="Arial" w:cs="Arial"/>
          <w:sz w:val="20"/>
          <w:szCs w:val="20"/>
        </w:rPr>
        <w:t>s</w:t>
      </w:r>
      <w:bookmarkStart w:id="0" w:name="_GoBack"/>
      <w:bookmarkEnd w:id="0"/>
      <w:r w:rsidRPr="00980C75">
        <w:rPr>
          <w:rFonts w:ascii="Arial" w:hAnsi="Arial" w:cs="Arial"/>
          <w:sz w:val="20"/>
          <w:szCs w:val="20"/>
        </w:rPr>
        <w:t>chool materials and craft activities provides a coordinated introduction of grace-based stewardship for children age three through sixth grade.</w:t>
      </w:r>
    </w:p>
    <w:p w:rsidR="00B53AEC" w:rsidRPr="00980C75" w:rsidRDefault="00B53AEC" w:rsidP="001669BC">
      <w:pPr>
        <w:spacing w:line="308" w:lineRule="exact"/>
        <w:rPr>
          <w:rFonts w:ascii="Arial" w:hAnsi="Arial" w:cs="Arial"/>
          <w:sz w:val="20"/>
          <w:szCs w:val="20"/>
        </w:rPr>
      </w:pPr>
      <w:r w:rsidRPr="00980C75">
        <w:rPr>
          <w:rFonts w:ascii="Arial" w:hAnsi="Arial" w:cs="Arial"/>
          <w:sz w:val="20"/>
          <w:szCs w:val="20"/>
        </w:rPr>
        <w:t>Collateral Support. Publicity aids and logos (posters, bulletin inserts, emails, announcements, etc.), sample letters</w:t>
      </w:r>
      <w:r w:rsidR="00E12BC4">
        <w:rPr>
          <w:rFonts w:ascii="Arial" w:hAnsi="Arial" w:cs="Arial"/>
          <w:sz w:val="20"/>
          <w:szCs w:val="20"/>
        </w:rPr>
        <w:t>,</w:t>
      </w:r>
      <w:r w:rsidRPr="00980C75">
        <w:rPr>
          <w:rFonts w:ascii="Arial" w:hAnsi="Arial" w:cs="Arial"/>
          <w:sz w:val="20"/>
          <w:szCs w:val="20"/>
        </w:rPr>
        <w:t xml:space="preserve"> and assistance in customizing those letters</w:t>
      </w:r>
      <w:r w:rsidR="00E12BC4">
        <w:rPr>
          <w:rFonts w:ascii="Arial" w:hAnsi="Arial" w:cs="Arial"/>
          <w:sz w:val="20"/>
          <w:szCs w:val="20"/>
        </w:rPr>
        <w:t>,</w:t>
      </w:r>
      <w:r w:rsidRPr="00980C75">
        <w:rPr>
          <w:rFonts w:ascii="Arial" w:hAnsi="Arial" w:cs="Arial"/>
          <w:sz w:val="20"/>
          <w:szCs w:val="20"/>
        </w:rPr>
        <w:t xml:space="preserve"> </w:t>
      </w:r>
      <w:r>
        <w:rPr>
          <w:rFonts w:ascii="Arial" w:hAnsi="Arial" w:cs="Arial"/>
          <w:sz w:val="20"/>
          <w:szCs w:val="20"/>
        </w:rPr>
        <w:t>are available on a CD</w:t>
      </w:r>
      <w:r w:rsidRPr="00980C75">
        <w:rPr>
          <w:rFonts w:ascii="Arial" w:hAnsi="Arial" w:cs="Arial"/>
          <w:sz w:val="20"/>
          <w:szCs w:val="20"/>
        </w:rPr>
        <w:t xml:space="preserve">. </w:t>
      </w:r>
    </w:p>
    <w:p w:rsidR="00B53AEC" w:rsidRPr="00980C75" w:rsidRDefault="00B53AEC" w:rsidP="001669BC">
      <w:pPr>
        <w:spacing w:line="308" w:lineRule="exact"/>
        <w:rPr>
          <w:rFonts w:ascii="Arial" w:hAnsi="Arial" w:cs="Arial"/>
          <w:sz w:val="20"/>
          <w:szCs w:val="20"/>
        </w:rPr>
      </w:pPr>
      <w:r w:rsidRPr="00980C75">
        <w:rPr>
          <w:rFonts w:ascii="Arial" w:hAnsi="Arial" w:cs="Arial"/>
          <w:sz w:val="20"/>
          <w:szCs w:val="20"/>
        </w:rPr>
        <w:t xml:space="preserve">Guest Leader Involvement. </w:t>
      </w:r>
      <w:r w:rsidRPr="00980C75">
        <w:rPr>
          <w:rFonts w:ascii="Arial" w:hAnsi="Arial" w:cs="Arial"/>
          <w:i/>
          <w:sz w:val="20"/>
          <w:szCs w:val="20"/>
        </w:rPr>
        <w:t>Consecrated Stewards</w:t>
      </w:r>
      <w:r w:rsidRPr="00980C75">
        <w:rPr>
          <w:rFonts w:ascii="Arial" w:hAnsi="Arial" w:cs="Arial"/>
          <w:sz w:val="20"/>
          <w:szCs w:val="20"/>
        </w:rPr>
        <w:t xml:space="preserve"> Guest Leaders are specially trained and certified by LCEF. The Guest Leader leads a Bible study </w:t>
      </w:r>
      <w:r>
        <w:rPr>
          <w:rFonts w:ascii="Arial" w:hAnsi="Arial" w:cs="Arial"/>
          <w:sz w:val="20"/>
          <w:szCs w:val="20"/>
        </w:rPr>
        <w:t>and</w:t>
      </w:r>
      <w:r w:rsidRPr="00980C75">
        <w:rPr>
          <w:rFonts w:ascii="Arial" w:hAnsi="Arial" w:cs="Arial"/>
          <w:sz w:val="20"/>
          <w:szCs w:val="20"/>
        </w:rPr>
        <w:t xml:space="preserve"> a mini-workshop at a Leaders Luncheon on the Sunday before Consecration Sunday. On Consecration Sunday the Guest Leader brings the stewardship message and leads the commitment process.</w:t>
      </w:r>
    </w:p>
    <w:p w:rsidR="00B53AEC" w:rsidRPr="00980C75" w:rsidRDefault="00B53AEC" w:rsidP="001669BC">
      <w:pPr>
        <w:spacing w:line="308" w:lineRule="exact"/>
        <w:rPr>
          <w:rFonts w:ascii="Arial" w:hAnsi="Arial" w:cs="Arial"/>
          <w:sz w:val="20"/>
          <w:szCs w:val="20"/>
        </w:rPr>
      </w:pPr>
      <w:r w:rsidRPr="00980C75">
        <w:rPr>
          <w:rFonts w:ascii="Arial" w:hAnsi="Arial" w:cs="Arial"/>
          <w:sz w:val="20"/>
          <w:szCs w:val="20"/>
        </w:rPr>
        <w:t>Prayer is essential to the process, supported by ample resource materials and guidance.</w:t>
      </w:r>
    </w:p>
    <w:p w:rsidR="006A65F5" w:rsidRPr="00B53AEC" w:rsidRDefault="00B53AEC" w:rsidP="001669BC">
      <w:pPr>
        <w:spacing w:after="180" w:line="308" w:lineRule="exact"/>
        <w:rPr>
          <w:rFonts w:ascii="Arial" w:hAnsi="Arial" w:cs="Arial"/>
          <w:sz w:val="20"/>
          <w:szCs w:val="20"/>
        </w:rPr>
      </w:pPr>
      <w:r w:rsidRPr="00980C75">
        <w:rPr>
          <w:rFonts w:ascii="Arial" w:hAnsi="Arial" w:cs="Arial"/>
          <w:sz w:val="20"/>
          <w:szCs w:val="20"/>
        </w:rPr>
        <w:t xml:space="preserve">Footnote: The Bible study materials and other resources produced by Capital Funding Services contribute a uniquely Lutheran perspective on stewardship. </w:t>
      </w:r>
    </w:p>
    <w:sectPr w:rsidR="006A65F5" w:rsidRPr="00B53AEC" w:rsidSect="005F44CC">
      <w:pgSz w:w="12240" w:h="15840"/>
      <w:pgMar w:top="135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87D" w:rsidRDefault="0086287D" w:rsidP="003C076A">
      <w:pPr>
        <w:spacing w:after="0" w:line="240" w:lineRule="auto"/>
      </w:pPr>
      <w:r>
        <w:separator/>
      </w:r>
    </w:p>
  </w:endnote>
  <w:endnote w:type="continuationSeparator" w:id="0">
    <w:p w:rsidR="0086287D" w:rsidRDefault="0086287D" w:rsidP="003C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l-Laudatio Regular">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87D" w:rsidRDefault="0086287D" w:rsidP="003C076A">
      <w:pPr>
        <w:spacing w:after="0" w:line="240" w:lineRule="auto"/>
      </w:pPr>
      <w:r>
        <w:separator/>
      </w:r>
    </w:p>
  </w:footnote>
  <w:footnote w:type="continuationSeparator" w:id="0">
    <w:p w:rsidR="0086287D" w:rsidRDefault="0086287D" w:rsidP="003C0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C6B"/>
    <w:multiLevelType w:val="hybridMultilevel"/>
    <w:tmpl w:val="A18C0B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840B5"/>
    <w:multiLevelType w:val="hybridMultilevel"/>
    <w:tmpl w:val="D9D2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146CC"/>
    <w:multiLevelType w:val="hybridMultilevel"/>
    <w:tmpl w:val="6BA4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15935"/>
    <w:multiLevelType w:val="hybridMultilevel"/>
    <w:tmpl w:val="38C8C32C"/>
    <w:lvl w:ilvl="0" w:tplc="1114A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77E30"/>
    <w:multiLevelType w:val="hybridMultilevel"/>
    <w:tmpl w:val="A3708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365DB"/>
    <w:multiLevelType w:val="hybridMultilevel"/>
    <w:tmpl w:val="BE763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47F0E"/>
    <w:multiLevelType w:val="hybridMultilevel"/>
    <w:tmpl w:val="FEFA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E4DFA"/>
    <w:multiLevelType w:val="hybridMultilevel"/>
    <w:tmpl w:val="75AE0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55D2F"/>
    <w:multiLevelType w:val="hybridMultilevel"/>
    <w:tmpl w:val="46A81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70A43"/>
    <w:multiLevelType w:val="hybridMultilevel"/>
    <w:tmpl w:val="A5AAFBFC"/>
    <w:lvl w:ilvl="0" w:tplc="19C28C54">
      <w:start w:val="1"/>
      <w:numFmt w:val="bullet"/>
      <w:lvlText w:val=""/>
      <w:lvlJc w:val="left"/>
      <w:pPr>
        <w:ind w:left="720" w:hanging="360"/>
      </w:pPr>
      <w:rPr>
        <w:rFonts w:ascii="Wingdings 3" w:hAnsi="Wingdings 3" w:hint="default"/>
      </w:rPr>
    </w:lvl>
    <w:lvl w:ilvl="1" w:tplc="19C28C54">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856AB"/>
    <w:multiLevelType w:val="hybridMultilevel"/>
    <w:tmpl w:val="588A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56BF7"/>
    <w:multiLevelType w:val="hybridMultilevel"/>
    <w:tmpl w:val="78E6B05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5F32DB"/>
    <w:multiLevelType w:val="hybridMultilevel"/>
    <w:tmpl w:val="77D0D44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563BFA"/>
    <w:multiLevelType w:val="hybridMultilevel"/>
    <w:tmpl w:val="3D40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863F0"/>
    <w:multiLevelType w:val="hybridMultilevel"/>
    <w:tmpl w:val="8ACEA110"/>
    <w:lvl w:ilvl="0" w:tplc="6D443E4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21EC4"/>
    <w:multiLevelType w:val="hybridMultilevel"/>
    <w:tmpl w:val="D924F190"/>
    <w:lvl w:ilvl="0" w:tplc="6D443E4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473D8"/>
    <w:multiLevelType w:val="hybridMultilevel"/>
    <w:tmpl w:val="0E7E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E6F88"/>
    <w:multiLevelType w:val="hybridMultilevel"/>
    <w:tmpl w:val="0F5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66061"/>
    <w:multiLevelType w:val="hybridMultilevel"/>
    <w:tmpl w:val="45960CE0"/>
    <w:lvl w:ilvl="0" w:tplc="19C28C5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21A5B"/>
    <w:multiLevelType w:val="hybridMultilevel"/>
    <w:tmpl w:val="7D16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96871"/>
    <w:multiLevelType w:val="hybridMultilevel"/>
    <w:tmpl w:val="14AC4B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AE1BC4"/>
    <w:multiLevelType w:val="hybridMultilevel"/>
    <w:tmpl w:val="CCFEDC9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FA7F39"/>
    <w:multiLevelType w:val="hybridMultilevel"/>
    <w:tmpl w:val="F036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36769"/>
    <w:multiLevelType w:val="hybridMultilevel"/>
    <w:tmpl w:val="7536351E"/>
    <w:lvl w:ilvl="0" w:tplc="04090001">
      <w:start w:val="1"/>
      <w:numFmt w:val="bullet"/>
      <w:lvlText w:val=""/>
      <w:lvlJc w:val="left"/>
      <w:pPr>
        <w:ind w:left="720" w:hanging="360"/>
      </w:pPr>
      <w:rPr>
        <w:rFonts w:ascii="Symbol" w:hAnsi="Symbol" w:hint="default"/>
      </w:rPr>
    </w:lvl>
    <w:lvl w:ilvl="1" w:tplc="0D82844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2E0CF0"/>
    <w:multiLevelType w:val="hybridMultilevel"/>
    <w:tmpl w:val="FD22A058"/>
    <w:lvl w:ilvl="0" w:tplc="19C28C54">
      <w:start w:val="1"/>
      <w:numFmt w:val="bullet"/>
      <w:lvlText w:val=""/>
      <w:lvlJc w:val="left"/>
      <w:pPr>
        <w:ind w:left="720" w:hanging="360"/>
      </w:pPr>
      <w:rPr>
        <w:rFonts w:ascii="Wingdings 3" w:hAnsi="Wingdings 3" w:hint="default"/>
      </w:rPr>
    </w:lvl>
    <w:lvl w:ilvl="1" w:tplc="19C28C54">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44CA6"/>
    <w:multiLevelType w:val="hybridMultilevel"/>
    <w:tmpl w:val="64D22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0E5D9C"/>
    <w:multiLevelType w:val="hybridMultilevel"/>
    <w:tmpl w:val="0916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053E3"/>
    <w:multiLevelType w:val="hybridMultilevel"/>
    <w:tmpl w:val="D76E503E"/>
    <w:lvl w:ilvl="0" w:tplc="19C28C5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47561"/>
    <w:multiLevelType w:val="hybridMultilevel"/>
    <w:tmpl w:val="D24C3D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944E5F"/>
    <w:multiLevelType w:val="hybridMultilevel"/>
    <w:tmpl w:val="95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
  </w:num>
  <w:num w:numId="4">
    <w:abstractNumId w:val="25"/>
  </w:num>
  <w:num w:numId="5">
    <w:abstractNumId w:val="14"/>
  </w:num>
  <w:num w:numId="6">
    <w:abstractNumId w:val="23"/>
  </w:num>
  <w:num w:numId="7">
    <w:abstractNumId w:val="24"/>
  </w:num>
  <w:num w:numId="8">
    <w:abstractNumId w:val="9"/>
  </w:num>
  <w:num w:numId="9">
    <w:abstractNumId w:val="2"/>
  </w:num>
  <w:num w:numId="10">
    <w:abstractNumId w:val="16"/>
  </w:num>
  <w:num w:numId="11">
    <w:abstractNumId w:val="10"/>
  </w:num>
  <w:num w:numId="12">
    <w:abstractNumId w:val="27"/>
  </w:num>
  <w:num w:numId="13">
    <w:abstractNumId w:val="18"/>
  </w:num>
  <w:num w:numId="14">
    <w:abstractNumId w:val="26"/>
  </w:num>
  <w:num w:numId="15">
    <w:abstractNumId w:val="6"/>
  </w:num>
  <w:num w:numId="16">
    <w:abstractNumId w:val="17"/>
  </w:num>
  <w:num w:numId="17">
    <w:abstractNumId w:val="19"/>
  </w:num>
  <w:num w:numId="18">
    <w:abstractNumId w:val="13"/>
  </w:num>
  <w:num w:numId="19">
    <w:abstractNumId w:val="22"/>
  </w:num>
  <w:num w:numId="20">
    <w:abstractNumId w:val="3"/>
  </w:num>
  <w:num w:numId="21">
    <w:abstractNumId w:val="0"/>
  </w:num>
  <w:num w:numId="22">
    <w:abstractNumId w:val="11"/>
  </w:num>
  <w:num w:numId="23">
    <w:abstractNumId w:val="21"/>
  </w:num>
  <w:num w:numId="24">
    <w:abstractNumId w:val="20"/>
  </w:num>
  <w:num w:numId="25">
    <w:abstractNumId w:val="12"/>
  </w:num>
  <w:num w:numId="26">
    <w:abstractNumId w:val="28"/>
  </w:num>
  <w:num w:numId="27">
    <w:abstractNumId w:val="4"/>
  </w:num>
  <w:num w:numId="28">
    <w:abstractNumId w:val="7"/>
  </w:num>
  <w:num w:numId="29">
    <w:abstractNumId w:val="8"/>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86"/>
    <w:rsid w:val="00022CC4"/>
    <w:rsid w:val="00037055"/>
    <w:rsid w:val="00043590"/>
    <w:rsid w:val="00084E73"/>
    <w:rsid w:val="000A1683"/>
    <w:rsid w:val="000A2A29"/>
    <w:rsid w:val="000B55BB"/>
    <w:rsid w:val="00101D2D"/>
    <w:rsid w:val="00120787"/>
    <w:rsid w:val="00146505"/>
    <w:rsid w:val="001669BC"/>
    <w:rsid w:val="00167A1C"/>
    <w:rsid w:val="00182794"/>
    <w:rsid w:val="00183B23"/>
    <w:rsid w:val="00195D06"/>
    <w:rsid w:val="001A2050"/>
    <w:rsid w:val="001C70A2"/>
    <w:rsid w:val="001E4162"/>
    <w:rsid w:val="001E7200"/>
    <w:rsid w:val="00243778"/>
    <w:rsid w:val="002451C8"/>
    <w:rsid w:val="00257CB7"/>
    <w:rsid w:val="00285A2D"/>
    <w:rsid w:val="002A0159"/>
    <w:rsid w:val="002B0FED"/>
    <w:rsid w:val="00311920"/>
    <w:rsid w:val="00321C5C"/>
    <w:rsid w:val="00323B73"/>
    <w:rsid w:val="003417A0"/>
    <w:rsid w:val="00342AE5"/>
    <w:rsid w:val="00354CC2"/>
    <w:rsid w:val="00355DA1"/>
    <w:rsid w:val="00356E74"/>
    <w:rsid w:val="00371214"/>
    <w:rsid w:val="00373658"/>
    <w:rsid w:val="00375A01"/>
    <w:rsid w:val="003C076A"/>
    <w:rsid w:val="003C5A0C"/>
    <w:rsid w:val="003F2209"/>
    <w:rsid w:val="00403A87"/>
    <w:rsid w:val="0040727D"/>
    <w:rsid w:val="00416F80"/>
    <w:rsid w:val="00461FCF"/>
    <w:rsid w:val="00476B00"/>
    <w:rsid w:val="00482CE0"/>
    <w:rsid w:val="004A3B3C"/>
    <w:rsid w:val="004C4825"/>
    <w:rsid w:val="0050018E"/>
    <w:rsid w:val="0058247E"/>
    <w:rsid w:val="00583454"/>
    <w:rsid w:val="005C4BE1"/>
    <w:rsid w:val="005D7122"/>
    <w:rsid w:val="005F44CC"/>
    <w:rsid w:val="00604673"/>
    <w:rsid w:val="0063748F"/>
    <w:rsid w:val="0064701C"/>
    <w:rsid w:val="00650B55"/>
    <w:rsid w:val="00653A50"/>
    <w:rsid w:val="00653E57"/>
    <w:rsid w:val="006679C1"/>
    <w:rsid w:val="00687610"/>
    <w:rsid w:val="00691E70"/>
    <w:rsid w:val="006955F2"/>
    <w:rsid w:val="00695663"/>
    <w:rsid w:val="006A65F5"/>
    <w:rsid w:val="006C251A"/>
    <w:rsid w:val="006C5943"/>
    <w:rsid w:val="006E29D7"/>
    <w:rsid w:val="006E5583"/>
    <w:rsid w:val="00707E28"/>
    <w:rsid w:val="007207E2"/>
    <w:rsid w:val="00726048"/>
    <w:rsid w:val="00731DCA"/>
    <w:rsid w:val="007B6E90"/>
    <w:rsid w:val="0086287D"/>
    <w:rsid w:val="00870E09"/>
    <w:rsid w:val="00874CAF"/>
    <w:rsid w:val="00877A0F"/>
    <w:rsid w:val="008879FD"/>
    <w:rsid w:val="00921866"/>
    <w:rsid w:val="00942B1B"/>
    <w:rsid w:val="00955461"/>
    <w:rsid w:val="00960573"/>
    <w:rsid w:val="009875C8"/>
    <w:rsid w:val="009901F3"/>
    <w:rsid w:val="009921A8"/>
    <w:rsid w:val="00A32857"/>
    <w:rsid w:val="00A73A39"/>
    <w:rsid w:val="00A93648"/>
    <w:rsid w:val="00B34C7B"/>
    <w:rsid w:val="00B53AEC"/>
    <w:rsid w:val="00B721FC"/>
    <w:rsid w:val="00B83830"/>
    <w:rsid w:val="00BC1EC5"/>
    <w:rsid w:val="00BE20A3"/>
    <w:rsid w:val="00BE6443"/>
    <w:rsid w:val="00C402EA"/>
    <w:rsid w:val="00C46F7F"/>
    <w:rsid w:val="00C60439"/>
    <w:rsid w:val="00C85A49"/>
    <w:rsid w:val="00C91173"/>
    <w:rsid w:val="00CC5679"/>
    <w:rsid w:val="00CD55CB"/>
    <w:rsid w:val="00CE1F5A"/>
    <w:rsid w:val="00D31C6C"/>
    <w:rsid w:val="00D42B4E"/>
    <w:rsid w:val="00D52CCB"/>
    <w:rsid w:val="00D57938"/>
    <w:rsid w:val="00D8055B"/>
    <w:rsid w:val="00DF79A4"/>
    <w:rsid w:val="00E11910"/>
    <w:rsid w:val="00E12BC4"/>
    <w:rsid w:val="00E17F10"/>
    <w:rsid w:val="00E27654"/>
    <w:rsid w:val="00E840D8"/>
    <w:rsid w:val="00E916BF"/>
    <w:rsid w:val="00EA2D74"/>
    <w:rsid w:val="00EA7983"/>
    <w:rsid w:val="00EB62A1"/>
    <w:rsid w:val="00EC0A3C"/>
    <w:rsid w:val="00EC43AF"/>
    <w:rsid w:val="00EF3B86"/>
    <w:rsid w:val="00F02393"/>
    <w:rsid w:val="00F0287A"/>
    <w:rsid w:val="00F126E3"/>
    <w:rsid w:val="00F14370"/>
    <w:rsid w:val="00F23C44"/>
    <w:rsid w:val="00F47BB5"/>
    <w:rsid w:val="00F61FA5"/>
    <w:rsid w:val="00F84F18"/>
    <w:rsid w:val="00F938C0"/>
    <w:rsid w:val="00F951D7"/>
    <w:rsid w:val="00FA3872"/>
    <w:rsid w:val="00FE14C7"/>
    <w:rsid w:val="00FF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1CBDC"/>
  <w15:chartTrackingRefBased/>
  <w15:docId w15:val="{E6B9C96C-8C57-4278-9AD1-08C1E381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B86"/>
  </w:style>
  <w:style w:type="paragraph" w:styleId="Heading1">
    <w:name w:val="heading 1"/>
    <w:basedOn w:val="Normal"/>
    <w:next w:val="Normal"/>
    <w:link w:val="Heading1Char"/>
    <w:qFormat/>
    <w:rsid w:val="005C4BE1"/>
    <w:pPr>
      <w:keepNext/>
      <w:spacing w:after="0" w:line="240" w:lineRule="auto"/>
      <w:ind w:left="720"/>
      <w:outlineLvl w:val="0"/>
    </w:pPr>
    <w:rPr>
      <w:rFonts w:ascii="Poppl-Laudatio Regular" w:eastAsia="Times New Roman" w:hAnsi="Poppl-Laudatio Regular" w:cs="Times New Roman"/>
      <w:b/>
      <w:sz w:val="48"/>
      <w:szCs w:val="20"/>
    </w:rPr>
  </w:style>
  <w:style w:type="paragraph" w:styleId="Heading2">
    <w:name w:val="heading 2"/>
    <w:basedOn w:val="Normal"/>
    <w:next w:val="Normal"/>
    <w:link w:val="Heading2Char"/>
    <w:qFormat/>
    <w:rsid w:val="005C4BE1"/>
    <w:pPr>
      <w:keepNext/>
      <w:spacing w:after="0" w:line="240" w:lineRule="auto"/>
      <w:outlineLvl w:val="1"/>
    </w:pPr>
    <w:rPr>
      <w:rFonts w:ascii="Times New Roman" w:eastAsia="Times New Roman"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F3B86"/>
    <w:rPr>
      <w:vertAlign w:val="superscript"/>
    </w:rPr>
  </w:style>
  <w:style w:type="paragraph" w:styleId="BodyText">
    <w:name w:val="Body Text"/>
    <w:basedOn w:val="Normal"/>
    <w:link w:val="BodyTextChar"/>
    <w:rsid w:val="00EF3B86"/>
    <w:pPr>
      <w:tabs>
        <w:tab w:val="left" w:pos="360"/>
      </w:tabs>
      <w:autoSpaceDE w:val="0"/>
      <w:autoSpaceDN w:val="0"/>
      <w:adjustRightInd w:val="0"/>
      <w:spacing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rsid w:val="00EF3B86"/>
    <w:rPr>
      <w:rFonts w:ascii="Times New Roman" w:eastAsia="Times New Roman" w:hAnsi="Times New Roman" w:cs="Times New Roman"/>
      <w:sz w:val="24"/>
    </w:rPr>
  </w:style>
  <w:style w:type="paragraph" w:styleId="ListParagraph">
    <w:name w:val="List Paragraph"/>
    <w:basedOn w:val="Normal"/>
    <w:uiPriority w:val="34"/>
    <w:qFormat/>
    <w:rsid w:val="002A0159"/>
    <w:pPr>
      <w:ind w:left="720"/>
      <w:contextualSpacing/>
    </w:pPr>
  </w:style>
  <w:style w:type="paragraph" w:styleId="BalloonText">
    <w:name w:val="Balloon Text"/>
    <w:basedOn w:val="Normal"/>
    <w:link w:val="BalloonTextChar"/>
    <w:uiPriority w:val="99"/>
    <w:semiHidden/>
    <w:unhideWhenUsed/>
    <w:rsid w:val="00BE2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0A3"/>
    <w:rPr>
      <w:rFonts w:ascii="Segoe UI" w:hAnsi="Segoe UI" w:cs="Segoe UI"/>
      <w:sz w:val="18"/>
      <w:szCs w:val="18"/>
    </w:rPr>
  </w:style>
  <w:style w:type="table" w:styleId="TableGrid">
    <w:name w:val="Table Grid"/>
    <w:basedOn w:val="TableNormal"/>
    <w:uiPriority w:val="39"/>
    <w:rsid w:val="00D57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76A"/>
  </w:style>
  <w:style w:type="paragraph" w:styleId="Footer">
    <w:name w:val="footer"/>
    <w:basedOn w:val="Normal"/>
    <w:link w:val="FooterChar"/>
    <w:uiPriority w:val="99"/>
    <w:unhideWhenUsed/>
    <w:rsid w:val="003C0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76A"/>
  </w:style>
  <w:style w:type="character" w:customStyle="1" w:styleId="Heading1Char">
    <w:name w:val="Heading 1 Char"/>
    <w:basedOn w:val="DefaultParagraphFont"/>
    <w:link w:val="Heading1"/>
    <w:rsid w:val="005C4BE1"/>
    <w:rPr>
      <w:rFonts w:ascii="Poppl-Laudatio Regular" w:eastAsia="Times New Roman" w:hAnsi="Poppl-Laudatio Regular" w:cs="Times New Roman"/>
      <w:b/>
      <w:sz w:val="48"/>
      <w:szCs w:val="20"/>
    </w:rPr>
  </w:style>
  <w:style w:type="character" w:customStyle="1" w:styleId="Heading2Char">
    <w:name w:val="Heading 2 Char"/>
    <w:basedOn w:val="DefaultParagraphFont"/>
    <w:link w:val="Heading2"/>
    <w:rsid w:val="005C4BE1"/>
    <w:rPr>
      <w:rFonts w:ascii="Times New Roman" w:eastAsia="Times New Roman" w:hAnsi="Times New Roman" w:cs="Times New Roman"/>
      <w:b/>
      <w:color w:val="000000"/>
      <w:sz w:val="24"/>
      <w:szCs w:val="20"/>
    </w:rPr>
  </w:style>
  <w:style w:type="paragraph" w:styleId="FootnoteText">
    <w:name w:val="footnote text"/>
    <w:basedOn w:val="Normal"/>
    <w:link w:val="FootnoteTextChar"/>
    <w:semiHidden/>
    <w:rsid w:val="005C4BE1"/>
    <w:pPr>
      <w:spacing w:after="0" w:line="240" w:lineRule="auto"/>
    </w:pPr>
    <w:rPr>
      <w:rFonts w:ascii="Times" w:eastAsia="Times" w:hAnsi="Times" w:cs="Times New Roman"/>
      <w:sz w:val="24"/>
      <w:szCs w:val="20"/>
    </w:rPr>
  </w:style>
  <w:style w:type="character" w:customStyle="1" w:styleId="FootnoteTextChar">
    <w:name w:val="Footnote Text Char"/>
    <w:basedOn w:val="DefaultParagraphFont"/>
    <w:link w:val="FootnoteText"/>
    <w:semiHidden/>
    <w:rsid w:val="005C4BE1"/>
    <w:rPr>
      <w:rFonts w:ascii="Times" w:eastAsia="Times" w:hAnsi="Times" w:cs="Times New Roman"/>
      <w:sz w:val="24"/>
      <w:szCs w:val="20"/>
    </w:rPr>
  </w:style>
  <w:style w:type="paragraph" w:customStyle="1" w:styleId="PosDesSubhead">
    <w:name w:val="Pos. Des. Subhead"/>
    <w:rsid w:val="00D52CCB"/>
    <w:pPr>
      <w:tabs>
        <w:tab w:val="left" w:pos="720"/>
      </w:tabs>
      <w:autoSpaceDE w:val="0"/>
      <w:autoSpaceDN w:val="0"/>
      <w:adjustRightInd w:val="0"/>
      <w:spacing w:after="0" w:line="240" w:lineRule="auto"/>
      <w:ind w:left="720" w:hanging="720"/>
    </w:pPr>
    <w:rPr>
      <w:rFonts w:ascii="Palatino" w:eastAsia="Times New Roman" w:hAnsi="Palatino" w:cs="Times New Roman"/>
      <w:b/>
      <w:bCs/>
      <w:color w:val="000000"/>
      <w:spacing w:val="-15"/>
      <w:sz w:val="28"/>
      <w:szCs w:val="28"/>
    </w:rPr>
  </w:style>
  <w:style w:type="paragraph" w:customStyle="1" w:styleId="BodyText1">
    <w:name w:val="Body Text1"/>
    <w:rsid w:val="003417A0"/>
    <w:pPr>
      <w:autoSpaceDE w:val="0"/>
      <w:autoSpaceDN w:val="0"/>
      <w:adjustRightInd w:val="0"/>
      <w:spacing w:after="96" w:line="240" w:lineRule="atLeast"/>
      <w:ind w:firstLine="270"/>
    </w:pPr>
    <w:rPr>
      <w:rFonts w:ascii="Poppl-Laudatio Regular" w:eastAsia="Times New Roman" w:hAnsi="Poppl-Laudatio Regular" w:cs="Arial"/>
      <w:color w:val="000000"/>
    </w:rPr>
  </w:style>
  <w:style w:type="paragraph" w:customStyle="1" w:styleId="Endnote">
    <w:name w:val="Endnote"/>
    <w:rsid w:val="003417A0"/>
    <w:pPr>
      <w:tabs>
        <w:tab w:val="left" w:pos="450"/>
      </w:tabs>
      <w:spacing w:after="240" w:line="260" w:lineRule="atLeast"/>
      <w:ind w:left="451" w:hanging="405"/>
    </w:pPr>
    <w:rPr>
      <w:rFonts w:ascii="Palatino" w:eastAsia="Times New Roman" w:hAnsi="Palatino" w:cs="Arial"/>
      <w:color w:val="000000"/>
    </w:rPr>
  </w:style>
  <w:style w:type="paragraph" w:customStyle="1" w:styleId="Letter">
    <w:name w:val="Letter"/>
    <w:rsid w:val="003417A0"/>
    <w:pPr>
      <w:tabs>
        <w:tab w:val="left" w:pos="7200"/>
      </w:tabs>
      <w:spacing w:after="240" w:line="240" w:lineRule="auto"/>
    </w:pPr>
    <w:rPr>
      <w:rFonts w:ascii="Palatino" w:eastAsia="Times New Roman" w:hAnsi="Palatino" w:cs="Arial"/>
      <w:color w:val="000000"/>
    </w:rPr>
  </w:style>
  <w:style w:type="paragraph" w:customStyle="1" w:styleId="Subhead1">
    <w:name w:val="Subhead 1"/>
    <w:rsid w:val="003417A0"/>
    <w:pPr>
      <w:spacing w:before="200" w:after="120" w:line="280" w:lineRule="atLeast"/>
    </w:pPr>
    <w:rPr>
      <w:rFonts w:ascii="Helvetica" w:eastAsia="Times New Roman" w:hAnsi="Helvetica"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27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A3632-BE2C-409F-BA53-BECAB958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Heagney</dc:creator>
  <cp:keywords/>
  <dc:description/>
  <cp:lastModifiedBy>Rick Tabisz</cp:lastModifiedBy>
  <cp:revision>11</cp:revision>
  <cp:lastPrinted>2015-03-23T18:05:00Z</cp:lastPrinted>
  <dcterms:created xsi:type="dcterms:W3CDTF">2015-03-23T17:48:00Z</dcterms:created>
  <dcterms:modified xsi:type="dcterms:W3CDTF">2017-05-12T13:14:00Z</dcterms:modified>
</cp:coreProperties>
</file>