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C7" w:rsidRDefault="00395D85" w:rsidP="00395D85">
      <w:pPr>
        <w:tabs>
          <w:tab w:val="left" w:pos="1710"/>
        </w:tabs>
        <w:ind w:left="4230"/>
        <w:jc w:val="center"/>
        <w:rPr>
          <w:rFonts w:ascii="Arial" w:hAnsi="Arial" w:cs="Arial"/>
          <w:b/>
          <w:sz w:val="28"/>
        </w:rPr>
      </w:pPr>
      <w:r w:rsidRPr="00395D85">
        <w:rPr>
          <w:rFonts w:ascii="Arial" w:hAnsi="Arial" w:cs="Arial"/>
          <w:noProof/>
          <w:sz w:val="28"/>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-488950</wp:posOffset>
            </wp:positionV>
            <wp:extent cx="194500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749935"/>
                    </a:xfrm>
                    <a:prstGeom prst="rect">
                      <a:avLst/>
                    </a:prstGeom>
                    <a:noFill/>
                  </pic:spPr>
                </pic:pic>
              </a:graphicData>
            </a:graphic>
            <wp14:sizeRelH relativeFrom="page">
              <wp14:pctWidth>0</wp14:pctWidth>
            </wp14:sizeRelH>
            <wp14:sizeRelV relativeFrom="page">
              <wp14:pctHeight>0</wp14:pctHeight>
            </wp14:sizeRelV>
          </wp:anchor>
        </w:drawing>
      </w:r>
      <w:r w:rsidR="004D7AC7" w:rsidRPr="00395D85">
        <w:rPr>
          <w:rFonts w:ascii="Arial" w:hAnsi="Arial" w:cs="Arial"/>
          <w:b/>
          <w:sz w:val="28"/>
        </w:rPr>
        <w:t>LWML Toolkit Kits</w:t>
      </w:r>
    </w:p>
    <w:p w:rsidR="00395D85" w:rsidRPr="00395D85" w:rsidRDefault="00395D85" w:rsidP="004D7AC7">
      <w:pPr>
        <w:tabs>
          <w:tab w:val="left" w:pos="1710"/>
        </w:tabs>
        <w:jc w:val="cente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28"/>
      </w:tblGrid>
      <w:tr w:rsidR="00906F95" w:rsidTr="000C755A">
        <w:tc>
          <w:tcPr>
            <w:tcW w:w="4248" w:type="dxa"/>
            <w:vAlign w:val="center"/>
          </w:tcPr>
          <w:p w:rsidR="0038779D" w:rsidRDefault="00395D85" w:rsidP="0038779D">
            <w:pPr>
              <w:tabs>
                <w:tab w:val="left" w:pos="1710"/>
              </w:tabs>
              <w:rPr>
                <w:rFonts w:ascii="Arial" w:hAnsi="Arial" w:cs="Arial"/>
              </w:rPr>
            </w:pPr>
            <w:r>
              <w:rPr>
                <w:rFonts w:ascii="Arial" w:eastAsia="Times New Roman" w:hAnsi="Arial" w:cs="Arial"/>
                <w:noProof/>
                <w:lang w:eastAsia="en-US"/>
              </w:rPr>
              <w:drawing>
                <wp:anchor distT="0" distB="0" distL="114300" distR="114300" simplePos="0" relativeHeight="251656704" behindDoc="0" locked="0" layoutInCell="1" allowOverlap="1">
                  <wp:simplePos x="0" y="0"/>
                  <wp:positionH relativeFrom="column">
                    <wp:posOffset>-1905</wp:posOffset>
                  </wp:positionH>
                  <wp:positionV relativeFrom="paragraph">
                    <wp:posOffset>-168275</wp:posOffset>
                  </wp:positionV>
                  <wp:extent cx="2560320" cy="1713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497893474-275.jpg"/>
                          <pic:cNvPicPr/>
                        </pic:nvPicPr>
                        <pic:blipFill>
                          <a:blip r:embed="rId8">
                            <a:extLst>
                              <a:ext uri="{28A0092B-C50C-407E-A947-70E740481C1C}">
                                <a14:useLocalDpi xmlns:a14="http://schemas.microsoft.com/office/drawing/2010/main" val="0"/>
                              </a:ext>
                            </a:extLst>
                          </a:blip>
                          <a:stretch>
                            <a:fillRect/>
                          </a:stretch>
                        </pic:blipFill>
                        <pic:spPr>
                          <a:xfrm>
                            <a:off x="0" y="0"/>
                            <a:ext cx="2560320" cy="1713230"/>
                          </a:xfrm>
                          <a:prstGeom prst="rect">
                            <a:avLst/>
                          </a:prstGeom>
                        </pic:spPr>
                      </pic:pic>
                    </a:graphicData>
                  </a:graphic>
                  <wp14:sizeRelH relativeFrom="margin">
                    <wp14:pctWidth>0</wp14:pctWidth>
                  </wp14:sizeRelH>
                  <wp14:sizeRelV relativeFrom="margin">
                    <wp14:pctHeight>0</wp14:pctHeight>
                  </wp14:sizeRelV>
                </wp:anchor>
              </w:drawing>
            </w:r>
          </w:p>
          <w:p w:rsidR="00906F95" w:rsidRDefault="0000590B" w:rsidP="0000590B">
            <w:pPr>
              <w:rPr>
                <w:rFonts w:ascii="Arial" w:eastAsia="Times New Roman" w:hAnsi="Arial" w:cs="Arial"/>
                <w:b/>
              </w:rPr>
            </w:pPr>
            <w:r>
              <w:rPr>
                <w:rFonts w:ascii="Arial" w:eastAsia="Times New Roman" w:hAnsi="Arial" w:cs="Arial"/>
              </w:rPr>
              <w:t xml:space="preserve"> </w:t>
            </w:r>
          </w:p>
        </w:tc>
        <w:tc>
          <w:tcPr>
            <w:tcW w:w="5328" w:type="dxa"/>
            <w:vAlign w:val="center"/>
          </w:tcPr>
          <w:p w:rsidR="00906F95" w:rsidRDefault="00906F95" w:rsidP="0086017C">
            <w:pPr>
              <w:rPr>
                <w:rFonts w:ascii="Arial" w:eastAsia="Times New Roman" w:hAnsi="Arial" w:cs="Arial"/>
                <w:b/>
              </w:rPr>
            </w:pPr>
            <w:r>
              <w:rPr>
                <w:rFonts w:ascii="Arial" w:hAnsi="Arial" w:cs="Arial"/>
              </w:rPr>
              <w:t>LWML Toolkit Kits</w:t>
            </w:r>
            <w:r w:rsidR="0086017C">
              <w:rPr>
                <w:rFonts w:ascii="Arial" w:hAnsi="Arial" w:cs="Arial"/>
              </w:rPr>
              <w:t xml:space="preserve"> are</w:t>
            </w:r>
            <w:r>
              <w:rPr>
                <w:rFonts w:ascii="Arial" w:hAnsi="Arial" w:cs="Arial"/>
              </w:rPr>
              <w:t xml:space="preserve"> kit suggestions that you can use for </w:t>
            </w:r>
            <w:r>
              <w:rPr>
                <w:rFonts w:ascii="Arial" w:hAnsi="Arial" w:cs="Arial"/>
                <w:b/>
              </w:rPr>
              <w:t>Gifts from the Heart</w:t>
            </w:r>
            <w:r>
              <w:rPr>
                <w:rFonts w:ascii="Arial" w:hAnsi="Arial" w:cs="Arial"/>
              </w:rPr>
              <w:t xml:space="preserve"> in your </w:t>
            </w:r>
            <w:r w:rsidR="004F50E2">
              <w:rPr>
                <w:rFonts w:ascii="Arial" w:hAnsi="Arial" w:cs="Arial"/>
              </w:rPr>
              <w:t>district, zone, and local groups</w:t>
            </w:r>
            <w:r>
              <w:rPr>
                <w:rFonts w:ascii="Arial" w:hAnsi="Arial" w:cs="Arial"/>
              </w:rPr>
              <w:t>. Be sure to know where your kits will be given before you start collecting. It is suggested that agencies be contacted to be sure they can take the kits and in what quantity. Different agencies may also request certain items to better serve their clients. This kit list is simply a “jumping off” point to use as you share God’s love and serve the Lord with Gladness.</w:t>
            </w:r>
          </w:p>
        </w:tc>
      </w:tr>
    </w:tbl>
    <w:p w:rsidR="004D7AC7" w:rsidRDefault="004D7AC7" w:rsidP="004D7AC7">
      <w:pPr>
        <w:rPr>
          <w:rFonts w:ascii="Arial" w:eastAsia="Times New Roman" w:hAnsi="Arial" w:cs="Arial"/>
          <w:b/>
        </w:rPr>
      </w:pPr>
    </w:p>
    <w:p w:rsidR="004D7AC7" w:rsidRPr="00395D85" w:rsidRDefault="004D7AC7" w:rsidP="004D7AC7">
      <w:pPr>
        <w:rPr>
          <w:rFonts w:ascii="Arial" w:eastAsia="Times New Roman" w:hAnsi="Arial" w:cs="Arial"/>
          <w:b/>
          <w:sz w:val="28"/>
        </w:rPr>
      </w:pPr>
      <w:r w:rsidRPr="00395D85">
        <w:rPr>
          <w:rFonts w:ascii="Arial" w:eastAsia="Times New Roman" w:hAnsi="Arial" w:cs="Arial"/>
          <w:b/>
          <w:sz w:val="28"/>
        </w:rPr>
        <w:t>Shu</w:t>
      </w:r>
      <w:r w:rsidR="000C755A" w:rsidRPr="00395D85">
        <w:rPr>
          <w:rFonts w:ascii="Arial" w:eastAsia="Times New Roman" w:hAnsi="Arial" w:cs="Arial"/>
          <w:b/>
          <w:sz w:val="28"/>
        </w:rPr>
        <w:t>t-In and Nursing Home Visit Kit</w:t>
      </w:r>
      <w:bookmarkStart w:id="0" w:name="_GoBack"/>
      <w:bookmarkEnd w:id="0"/>
    </w:p>
    <w:p w:rsidR="000157E7" w:rsidRPr="00EC4AD7" w:rsidRDefault="000157E7" w:rsidP="004D7AC7">
      <w:pPr>
        <w:rPr>
          <w:rFonts w:ascii="Arial" w:eastAsia="Times New Roman" w:hAnsi="Arial" w:cs="Arial"/>
          <w:b/>
        </w:rPr>
      </w:pP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Large print address book filled with family, friends, etc.</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 xml:space="preserve">Large print calendar with family birthdays (etc.) entered </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Stationery/notecards with stamps and return address labels</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Playing cards</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Large print crossword/Sudoku puzzle books</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Light-up magnifier</w:t>
      </w:r>
      <w:r>
        <w:rPr>
          <w:rFonts w:ascii="Arial" w:eastAsia="Times New Roman" w:hAnsi="Arial" w:cs="Arial"/>
        </w:rPr>
        <w:t xml:space="preserve"> or page magnifier</w:t>
      </w:r>
    </w:p>
    <w:p w:rsidR="004D7AC7" w:rsidRDefault="00D8720C" w:rsidP="004D7AC7">
      <w:pPr>
        <w:pStyle w:val="ListParagraph"/>
        <w:numPr>
          <w:ilvl w:val="0"/>
          <w:numId w:val="1"/>
        </w:numPr>
        <w:rPr>
          <w:rFonts w:ascii="Arial" w:eastAsia="Times New Roman" w:hAnsi="Arial" w:cs="Arial"/>
        </w:rPr>
      </w:pPr>
      <w:hyperlink r:id="rId9" w:history="1">
        <w:r w:rsidR="004D7AC7" w:rsidRPr="00B56E90">
          <w:rPr>
            <w:rStyle w:val="Hyperlink"/>
            <w:rFonts w:ascii="Arial" w:eastAsia="Times New Roman" w:hAnsi="Arial" w:cs="Arial"/>
          </w:rPr>
          <w:t>Hymns of Faith CD</w:t>
        </w:r>
      </w:hyperlink>
      <w:r w:rsidR="004D7AC7" w:rsidRPr="00EC4AD7">
        <w:rPr>
          <w:rFonts w:ascii="Arial" w:eastAsia="Times New Roman" w:hAnsi="Arial" w:cs="Arial"/>
        </w:rPr>
        <w:t xml:space="preserve"> from Concordia Publishing House</w:t>
      </w:r>
      <w:r w:rsidR="004D7AC7">
        <w:rPr>
          <w:rFonts w:ascii="Arial" w:eastAsia="Times New Roman" w:hAnsi="Arial" w:cs="Arial"/>
        </w:rPr>
        <w:t xml:space="preserve"> or CD of </w:t>
      </w:r>
      <w:r w:rsidR="004D7AC7" w:rsidRPr="00EC4AD7">
        <w:rPr>
          <w:rFonts w:ascii="Arial" w:eastAsia="Times New Roman" w:hAnsi="Arial" w:cs="Arial"/>
        </w:rPr>
        <w:t>local church service</w:t>
      </w:r>
    </w:p>
    <w:p w:rsidR="004D7AC7" w:rsidRPr="00EC4AD7" w:rsidRDefault="00D8720C" w:rsidP="004D7AC7">
      <w:pPr>
        <w:pStyle w:val="ListParagraph"/>
        <w:numPr>
          <w:ilvl w:val="0"/>
          <w:numId w:val="1"/>
        </w:numPr>
        <w:rPr>
          <w:rFonts w:ascii="Arial" w:eastAsia="Times New Roman" w:hAnsi="Arial" w:cs="Arial"/>
        </w:rPr>
      </w:pPr>
      <w:hyperlink r:id="rId10" w:anchor="w=mustard%20seeds%20large%20print" w:history="1">
        <w:r w:rsidR="004D7AC7" w:rsidRPr="00B56E90">
          <w:rPr>
            <w:rStyle w:val="Hyperlink"/>
            <w:rFonts w:ascii="Arial" w:eastAsia="Times New Roman" w:hAnsi="Arial" w:cs="Arial"/>
          </w:rPr>
          <w:t>Large-print Mustard Seed devotions</w:t>
        </w:r>
      </w:hyperlink>
    </w:p>
    <w:p w:rsidR="004D7AC7" w:rsidRDefault="00D8720C" w:rsidP="004D7AC7">
      <w:pPr>
        <w:pStyle w:val="ListParagraph"/>
        <w:numPr>
          <w:ilvl w:val="0"/>
          <w:numId w:val="1"/>
        </w:numPr>
        <w:rPr>
          <w:rFonts w:ascii="Arial" w:eastAsia="Times New Roman" w:hAnsi="Arial" w:cs="Arial"/>
        </w:rPr>
      </w:pPr>
      <w:hyperlink r:id="rId11" w:history="1">
        <w:r w:rsidR="004D7AC7" w:rsidRPr="005440EF">
          <w:rPr>
            <w:rStyle w:val="Hyperlink"/>
            <w:rFonts w:ascii="Arial" w:eastAsia="Times New Roman" w:hAnsi="Arial" w:cs="Arial"/>
          </w:rPr>
          <w:t>Living as a Woman in Mission</w:t>
        </w:r>
      </w:hyperlink>
      <w:r w:rsidR="004D7AC7">
        <w:rPr>
          <w:rFonts w:ascii="Arial" w:eastAsia="Times New Roman" w:hAnsi="Arial" w:cs="Arial"/>
        </w:rPr>
        <w:t xml:space="preserve"> Mustard Seeds</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Homemade heating pads (made with rice)</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Personal hygiene items (shampoos, lotions, lip balms)</w:t>
      </w:r>
    </w:p>
    <w:p w:rsidR="004D7AC7" w:rsidRPr="00EC4AD7" w:rsidRDefault="004D7AC7" w:rsidP="004D7AC7">
      <w:pPr>
        <w:pStyle w:val="ListParagraph"/>
        <w:numPr>
          <w:ilvl w:val="0"/>
          <w:numId w:val="1"/>
        </w:numPr>
        <w:rPr>
          <w:rFonts w:ascii="Arial" w:eastAsia="Times New Roman" w:hAnsi="Arial" w:cs="Arial"/>
        </w:rPr>
      </w:pPr>
      <w:r w:rsidRPr="00EC4AD7">
        <w:rPr>
          <w:rFonts w:ascii="Arial" w:eastAsia="Times New Roman" w:hAnsi="Arial" w:cs="Arial"/>
        </w:rPr>
        <w:t>Bible-themed bookmark/tract</w:t>
      </w:r>
      <w:r>
        <w:rPr>
          <w:rFonts w:ascii="Arial" w:eastAsia="Times New Roman" w:hAnsi="Arial" w:cs="Arial"/>
        </w:rPr>
        <w:t>.</w:t>
      </w:r>
    </w:p>
    <w:p w:rsidR="004D7AC7" w:rsidRPr="00EC4AD7" w:rsidRDefault="004D7AC7" w:rsidP="004D7AC7">
      <w:pPr>
        <w:pStyle w:val="ListParagraph"/>
        <w:numPr>
          <w:ilvl w:val="0"/>
          <w:numId w:val="1"/>
        </w:numPr>
        <w:rPr>
          <w:rFonts w:ascii="Arial" w:hAnsi="Arial" w:cs="Arial"/>
        </w:rPr>
      </w:pPr>
      <w:r w:rsidRPr="00EC4AD7">
        <w:rPr>
          <w:rFonts w:ascii="Arial" w:hAnsi="Arial" w:cs="Arial"/>
        </w:rPr>
        <w:t>Picture books for Memory Care Unit</w:t>
      </w:r>
    </w:p>
    <w:p w:rsidR="004D7AC7" w:rsidRPr="00EC4AD7" w:rsidRDefault="004D7AC7" w:rsidP="004D7AC7">
      <w:pPr>
        <w:pStyle w:val="ListParagraph"/>
        <w:numPr>
          <w:ilvl w:val="0"/>
          <w:numId w:val="1"/>
        </w:numPr>
        <w:rPr>
          <w:rFonts w:ascii="Arial" w:hAnsi="Arial" w:cs="Arial"/>
        </w:rPr>
      </w:pPr>
      <w:r w:rsidRPr="00EC4AD7">
        <w:rPr>
          <w:rFonts w:ascii="Arial" w:hAnsi="Arial" w:cs="Arial"/>
        </w:rPr>
        <w:t>Walker tote and/or pouch</w:t>
      </w:r>
    </w:p>
    <w:p w:rsidR="004D7AC7" w:rsidRPr="00EC4AD7" w:rsidRDefault="004D7AC7" w:rsidP="004D7AC7">
      <w:pPr>
        <w:pStyle w:val="ListParagraph"/>
        <w:numPr>
          <w:ilvl w:val="0"/>
          <w:numId w:val="1"/>
        </w:numPr>
        <w:rPr>
          <w:rFonts w:ascii="Arial" w:hAnsi="Arial" w:cs="Arial"/>
        </w:rPr>
      </w:pPr>
      <w:r w:rsidRPr="00EC4AD7">
        <w:rPr>
          <w:rFonts w:ascii="Arial" w:hAnsi="Arial" w:cs="Arial"/>
        </w:rPr>
        <w:t>Create cards</w:t>
      </w:r>
    </w:p>
    <w:p w:rsidR="004D7AC7" w:rsidRPr="00EC4AD7" w:rsidRDefault="004D7AC7" w:rsidP="004D7AC7">
      <w:pPr>
        <w:pStyle w:val="ListParagraph"/>
        <w:numPr>
          <w:ilvl w:val="0"/>
          <w:numId w:val="1"/>
        </w:numPr>
        <w:rPr>
          <w:rFonts w:ascii="Arial" w:hAnsi="Arial" w:cs="Arial"/>
        </w:rPr>
      </w:pPr>
      <w:r w:rsidRPr="00EC4AD7">
        <w:rPr>
          <w:rFonts w:ascii="Arial" w:hAnsi="Arial" w:cs="Arial"/>
        </w:rPr>
        <w:t>Homemade flowers</w:t>
      </w:r>
    </w:p>
    <w:p w:rsidR="004D7AC7" w:rsidRPr="00405E82" w:rsidRDefault="004D7AC7" w:rsidP="004D7AC7">
      <w:pPr>
        <w:pStyle w:val="ListParagraph"/>
        <w:numPr>
          <w:ilvl w:val="0"/>
          <w:numId w:val="1"/>
        </w:numPr>
        <w:rPr>
          <w:rFonts w:ascii="Arial" w:eastAsia="Times New Roman" w:hAnsi="Arial" w:cs="Arial"/>
        </w:rPr>
      </w:pPr>
      <w:r w:rsidRPr="00EC4AD7">
        <w:rPr>
          <w:rFonts w:ascii="Arial" w:hAnsi="Arial" w:cs="Arial"/>
        </w:rPr>
        <w:t>Send flowers with inspirational card</w:t>
      </w:r>
    </w:p>
    <w:p w:rsidR="00405E82" w:rsidRPr="000C755A" w:rsidRDefault="00405E82" w:rsidP="000C755A">
      <w:pPr>
        <w:rPr>
          <w:rFonts w:ascii="Arial" w:eastAsia="Times New Roman" w:hAnsi="Arial" w:cs="Arial"/>
        </w:rPr>
      </w:pPr>
    </w:p>
    <w:sectPr w:rsidR="00405E82" w:rsidRPr="000C755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0C" w:rsidRDefault="00D8720C" w:rsidP="000C755A">
      <w:r>
        <w:separator/>
      </w:r>
    </w:p>
  </w:endnote>
  <w:endnote w:type="continuationSeparator" w:id="0">
    <w:p w:rsidR="00D8720C" w:rsidRDefault="00D8720C" w:rsidP="000C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5A" w:rsidRDefault="000C755A" w:rsidP="000C755A">
    <w:pPr>
      <w:pStyle w:val="Footer"/>
      <w:rPr>
        <w:rFonts w:ascii="Arial" w:hAnsi="Arial" w:cs="Arial"/>
      </w:rPr>
    </w:pPr>
  </w:p>
  <w:p w:rsidR="000C755A" w:rsidRPr="00B164D6" w:rsidRDefault="000C755A" w:rsidP="000C755A">
    <w:pPr>
      <w:pStyle w:val="Footer"/>
      <w:rPr>
        <w:rFonts w:ascii="Arial" w:hAnsi="Arial" w:cs="Arial"/>
      </w:rPr>
    </w:pPr>
    <w:r w:rsidRPr="00B164D6">
      <w:rPr>
        <w:rFonts w:ascii="Arial" w:hAnsi="Arial" w:cs="Arial"/>
      </w:rPr>
      <w:t xml:space="preserve">Lutheran Women’s Missionary League </w:t>
    </w:r>
    <w:r w:rsidRPr="00B164D6">
      <w:rPr>
        <w:rFonts w:ascii="Arial" w:hAnsi="Arial" w:cs="Arial"/>
      </w:rPr>
      <w:ptab w:relativeTo="margin" w:alignment="center" w:leader="none"/>
    </w:r>
    <w:r w:rsidRPr="00B164D6">
      <w:rPr>
        <w:rFonts w:ascii="Arial" w:hAnsi="Arial" w:cs="Arial"/>
      </w:rPr>
      <w:fldChar w:fldCharType="begin"/>
    </w:r>
    <w:r w:rsidRPr="00B164D6">
      <w:rPr>
        <w:rFonts w:ascii="Arial" w:hAnsi="Arial" w:cs="Arial"/>
      </w:rPr>
      <w:instrText xml:space="preserve"> PAGE   \* MERGEFORMAT </w:instrText>
    </w:r>
    <w:r w:rsidRPr="00B164D6">
      <w:rPr>
        <w:rFonts w:ascii="Arial" w:hAnsi="Arial" w:cs="Arial"/>
      </w:rPr>
      <w:fldChar w:fldCharType="separate"/>
    </w:r>
    <w:r w:rsidR="00395D85">
      <w:rPr>
        <w:rFonts w:ascii="Arial" w:hAnsi="Arial" w:cs="Arial"/>
        <w:noProof/>
      </w:rPr>
      <w:t>1</w:t>
    </w:r>
    <w:r w:rsidRPr="00B164D6">
      <w:rPr>
        <w:rFonts w:ascii="Arial" w:hAnsi="Arial" w:cs="Arial"/>
        <w:noProof/>
      </w:rPr>
      <w:fldChar w:fldCharType="end"/>
    </w:r>
    <w:r w:rsidRPr="00B164D6">
      <w:rPr>
        <w:rFonts w:ascii="Arial" w:hAnsi="Arial" w:cs="Arial"/>
      </w:rPr>
      <w:ptab w:relativeTo="margin" w:alignment="right" w:leader="none"/>
    </w:r>
    <w:r w:rsidRPr="00B164D6">
      <w:rPr>
        <w:rFonts w:ascii="Arial" w:hAnsi="Arial" w:cs="Arial"/>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0C" w:rsidRDefault="00D8720C" w:rsidP="000C755A">
      <w:r>
        <w:separator/>
      </w:r>
    </w:p>
  </w:footnote>
  <w:footnote w:type="continuationSeparator" w:id="0">
    <w:p w:rsidR="00D8720C" w:rsidRDefault="00D8720C" w:rsidP="000C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67AAE"/>
    <w:multiLevelType w:val="hybridMultilevel"/>
    <w:tmpl w:val="8B06E980"/>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C7"/>
    <w:rsid w:val="0000590B"/>
    <w:rsid w:val="000157E7"/>
    <w:rsid w:val="000C755A"/>
    <w:rsid w:val="000F3815"/>
    <w:rsid w:val="00283562"/>
    <w:rsid w:val="00383A9E"/>
    <w:rsid w:val="0038779D"/>
    <w:rsid w:val="00395D85"/>
    <w:rsid w:val="00405E82"/>
    <w:rsid w:val="004D7AC7"/>
    <w:rsid w:val="004E07BE"/>
    <w:rsid w:val="004F50E2"/>
    <w:rsid w:val="00664383"/>
    <w:rsid w:val="006D4659"/>
    <w:rsid w:val="00755BDA"/>
    <w:rsid w:val="007C23A3"/>
    <w:rsid w:val="007C2E1F"/>
    <w:rsid w:val="0086017C"/>
    <w:rsid w:val="0088733D"/>
    <w:rsid w:val="00906F95"/>
    <w:rsid w:val="00C749FB"/>
    <w:rsid w:val="00D8720C"/>
    <w:rsid w:val="00E1399E"/>
    <w:rsid w:val="00F3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61C80-8745-4402-B905-99039DD8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C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C7"/>
    <w:pPr>
      <w:ind w:left="720"/>
      <w:contextualSpacing/>
    </w:pPr>
  </w:style>
  <w:style w:type="character" w:styleId="Hyperlink">
    <w:name w:val="Hyperlink"/>
    <w:basedOn w:val="DefaultParagraphFont"/>
    <w:uiPriority w:val="99"/>
    <w:unhideWhenUsed/>
    <w:rsid w:val="004D7AC7"/>
    <w:rPr>
      <w:color w:val="0000FF"/>
      <w:u w:val="single"/>
    </w:rPr>
  </w:style>
  <w:style w:type="character" w:styleId="FollowedHyperlink">
    <w:name w:val="FollowedHyperlink"/>
    <w:basedOn w:val="DefaultParagraphFont"/>
    <w:uiPriority w:val="99"/>
    <w:semiHidden/>
    <w:unhideWhenUsed/>
    <w:rsid w:val="00283562"/>
    <w:rPr>
      <w:color w:val="954F72" w:themeColor="followedHyperlink"/>
      <w:u w:val="single"/>
    </w:rPr>
  </w:style>
  <w:style w:type="table" w:styleId="TableGrid">
    <w:name w:val="Table Grid"/>
    <w:basedOn w:val="TableNormal"/>
    <w:uiPriority w:val="39"/>
    <w:rsid w:val="0090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55A"/>
    <w:rPr>
      <w:rFonts w:ascii="Tahoma" w:hAnsi="Tahoma" w:cs="Tahoma"/>
      <w:sz w:val="16"/>
      <w:szCs w:val="16"/>
    </w:rPr>
  </w:style>
  <w:style w:type="character" w:customStyle="1" w:styleId="BalloonTextChar">
    <w:name w:val="Balloon Text Char"/>
    <w:basedOn w:val="DefaultParagraphFont"/>
    <w:link w:val="BalloonText"/>
    <w:uiPriority w:val="99"/>
    <w:semiHidden/>
    <w:rsid w:val="000C755A"/>
    <w:rPr>
      <w:rFonts w:ascii="Tahoma" w:eastAsiaTheme="minorEastAsia" w:hAnsi="Tahoma" w:cs="Tahoma"/>
      <w:sz w:val="16"/>
      <w:szCs w:val="16"/>
      <w:lang w:eastAsia="ja-JP"/>
    </w:rPr>
  </w:style>
  <w:style w:type="paragraph" w:styleId="Header">
    <w:name w:val="header"/>
    <w:basedOn w:val="Normal"/>
    <w:link w:val="HeaderChar"/>
    <w:uiPriority w:val="99"/>
    <w:unhideWhenUsed/>
    <w:rsid w:val="000C755A"/>
    <w:pPr>
      <w:tabs>
        <w:tab w:val="center" w:pos="4680"/>
        <w:tab w:val="right" w:pos="9360"/>
      </w:tabs>
    </w:pPr>
  </w:style>
  <w:style w:type="character" w:customStyle="1" w:styleId="HeaderChar">
    <w:name w:val="Header Char"/>
    <w:basedOn w:val="DefaultParagraphFont"/>
    <w:link w:val="Header"/>
    <w:uiPriority w:val="99"/>
    <w:rsid w:val="000C755A"/>
    <w:rPr>
      <w:rFonts w:eastAsiaTheme="minorEastAsia"/>
      <w:sz w:val="24"/>
      <w:szCs w:val="24"/>
      <w:lang w:eastAsia="ja-JP"/>
    </w:rPr>
  </w:style>
  <w:style w:type="paragraph" w:styleId="Footer">
    <w:name w:val="footer"/>
    <w:basedOn w:val="Normal"/>
    <w:link w:val="FooterChar"/>
    <w:uiPriority w:val="99"/>
    <w:unhideWhenUsed/>
    <w:rsid w:val="000C755A"/>
    <w:pPr>
      <w:tabs>
        <w:tab w:val="center" w:pos="4680"/>
        <w:tab w:val="right" w:pos="9360"/>
      </w:tabs>
    </w:pPr>
  </w:style>
  <w:style w:type="character" w:customStyle="1" w:styleId="FooterChar">
    <w:name w:val="Footer Char"/>
    <w:basedOn w:val="DefaultParagraphFont"/>
    <w:link w:val="Footer"/>
    <w:uiPriority w:val="99"/>
    <w:rsid w:val="000C755A"/>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9026">
      <w:bodyDiv w:val="1"/>
      <w:marLeft w:val="0"/>
      <w:marRight w:val="0"/>
      <w:marTop w:val="0"/>
      <w:marBottom w:val="0"/>
      <w:divBdr>
        <w:top w:val="none" w:sz="0" w:space="0" w:color="auto"/>
        <w:left w:val="none" w:sz="0" w:space="0" w:color="auto"/>
        <w:bottom w:val="none" w:sz="0" w:space="0" w:color="auto"/>
        <w:right w:val="none" w:sz="0" w:space="0" w:color="auto"/>
      </w:divBdr>
      <w:divsChild>
        <w:div w:id="532614006">
          <w:marLeft w:val="0"/>
          <w:marRight w:val="0"/>
          <w:marTop w:val="0"/>
          <w:marBottom w:val="0"/>
          <w:divBdr>
            <w:top w:val="none" w:sz="0" w:space="0" w:color="auto"/>
            <w:left w:val="none" w:sz="0" w:space="0" w:color="auto"/>
            <w:bottom w:val="none" w:sz="0" w:space="0" w:color="auto"/>
            <w:right w:val="none" w:sz="0" w:space="0" w:color="auto"/>
          </w:divBdr>
          <w:divsChild>
            <w:div w:id="1803769042">
              <w:marLeft w:val="0"/>
              <w:marRight w:val="0"/>
              <w:marTop w:val="0"/>
              <w:marBottom w:val="0"/>
              <w:divBdr>
                <w:top w:val="none" w:sz="0" w:space="0" w:color="auto"/>
                <w:left w:val="none" w:sz="0" w:space="0" w:color="auto"/>
                <w:bottom w:val="none" w:sz="0" w:space="0" w:color="auto"/>
                <w:right w:val="none" w:sz="0" w:space="0" w:color="auto"/>
              </w:divBdr>
              <w:divsChild>
                <w:div w:id="1063674443">
                  <w:marLeft w:val="0"/>
                  <w:marRight w:val="0"/>
                  <w:marTop w:val="0"/>
                  <w:marBottom w:val="0"/>
                  <w:divBdr>
                    <w:top w:val="none" w:sz="0" w:space="0" w:color="auto"/>
                    <w:left w:val="none" w:sz="0" w:space="0" w:color="auto"/>
                    <w:bottom w:val="none" w:sz="0" w:space="0" w:color="auto"/>
                    <w:right w:val="none" w:sz="0" w:space="0" w:color="auto"/>
                  </w:divBdr>
                  <w:divsChild>
                    <w:div w:id="1729106273">
                      <w:marLeft w:val="0"/>
                      <w:marRight w:val="0"/>
                      <w:marTop w:val="0"/>
                      <w:marBottom w:val="0"/>
                      <w:divBdr>
                        <w:top w:val="none" w:sz="0" w:space="0" w:color="auto"/>
                        <w:left w:val="none" w:sz="0" w:space="0" w:color="auto"/>
                        <w:bottom w:val="none" w:sz="0" w:space="0" w:color="auto"/>
                        <w:right w:val="none" w:sz="0" w:space="0" w:color="auto"/>
                      </w:divBdr>
                      <w:divsChild>
                        <w:div w:id="16935679">
                          <w:marLeft w:val="0"/>
                          <w:marRight w:val="0"/>
                          <w:marTop w:val="0"/>
                          <w:marBottom w:val="0"/>
                          <w:divBdr>
                            <w:top w:val="none" w:sz="0" w:space="0" w:color="auto"/>
                            <w:left w:val="none" w:sz="0" w:space="0" w:color="auto"/>
                            <w:bottom w:val="none" w:sz="0" w:space="0" w:color="auto"/>
                            <w:right w:val="none" w:sz="0" w:space="0" w:color="auto"/>
                          </w:divBdr>
                          <w:divsChild>
                            <w:div w:id="641159127">
                              <w:marLeft w:val="0"/>
                              <w:marRight w:val="0"/>
                              <w:marTop w:val="0"/>
                              <w:marBottom w:val="0"/>
                              <w:divBdr>
                                <w:top w:val="none" w:sz="0" w:space="0" w:color="auto"/>
                                <w:left w:val="none" w:sz="0" w:space="0" w:color="auto"/>
                                <w:bottom w:val="none" w:sz="0" w:space="0" w:color="auto"/>
                                <w:right w:val="none" w:sz="0" w:space="0" w:color="auto"/>
                              </w:divBdr>
                              <w:divsChild>
                                <w:div w:id="7428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h.org/p-26967-living-as-a-woman-in-mission-mustard-seeds.aspx" TargetMode="External"/><Relationship Id="rId5" Type="http://schemas.openxmlformats.org/officeDocument/2006/relationships/footnotes" Target="footnotes.xml"/><Relationship Id="rId10" Type="http://schemas.openxmlformats.org/officeDocument/2006/relationships/hyperlink" Target="http://search.cph.org/search" TargetMode="External"/><Relationship Id="rId4" Type="http://schemas.openxmlformats.org/officeDocument/2006/relationships/webSettings" Target="webSettings.xml"/><Relationship Id="rId9" Type="http://schemas.openxmlformats.org/officeDocument/2006/relationships/hyperlink" Target="https://www.cph.org/p-3423-hymns-of-faith-c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Scharenbrock</dc:creator>
  <cp:lastModifiedBy>Eva Koeller</cp:lastModifiedBy>
  <cp:revision>10</cp:revision>
  <cp:lastPrinted>2017-12-30T20:17:00Z</cp:lastPrinted>
  <dcterms:created xsi:type="dcterms:W3CDTF">2017-12-28T19:37:00Z</dcterms:created>
  <dcterms:modified xsi:type="dcterms:W3CDTF">2018-04-13T15:06:00Z</dcterms:modified>
</cp:coreProperties>
</file>